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7" w:type="dxa"/>
        <w:tblLook w:val="01E0"/>
      </w:tblPr>
      <w:tblGrid>
        <w:gridCol w:w="3994"/>
        <w:gridCol w:w="5293"/>
      </w:tblGrid>
      <w:tr w:rsidR="00880666" w:rsidRPr="00880666" w:rsidTr="009A1500">
        <w:tc>
          <w:tcPr>
            <w:tcW w:w="3994" w:type="dxa"/>
            <w:hideMark/>
          </w:tcPr>
          <w:p w:rsidR="00880666" w:rsidRPr="00CB2017" w:rsidRDefault="00FD71E3" w:rsidP="009A1500">
            <w:pPr>
              <w:spacing w:after="0"/>
              <w:jc w:val="center"/>
              <w:rPr>
                <w:rFonts w:ascii="Times New Roman" w:hAnsi="Times New Roman" w:cs="Times New Roman"/>
                <w:b/>
                <w:w w:val="90"/>
                <w:sz w:val="26"/>
                <w:szCs w:val="26"/>
              </w:rPr>
            </w:pPr>
            <w:r w:rsidRPr="00FD71E3">
              <w:rPr>
                <w:rFonts w:ascii="Times New Roman" w:hAnsi="Times New Roman" w:cs="Times New Roman"/>
                <w:b/>
                <w:sz w:val="28"/>
                <w:szCs w:val="28"/>
              </w:rPr>
              <w:pict>
                <v:line id="_x0000_s1026" style="position:absolute;left:0;text-align:left;z-index:251660288" from="54.95pt,14.45pt" to="136.1pt,14.45pt"/>
              </w:pict>
            </w:r>
            <w:r w:rsidR="00880666" w:rsidRPr="00CB2017">
              <w:rPr>
                <w:rFonts w:ascii="Times New Roman" w:hAnsi="Times New Roman" w:cs="Times New Roman"/>
                <w:b/>
                <w:w w:val="90"/>
                <w:sz w:val="26"/>
                <w:szCs w:val="26"/>
              </w:rPr>
              <w:t>BỘ QUỐC PHÒNG</w:t>
            </w:r>
          </w:p>
        </w:tc>
        <w:tc>
          <w:tcPr>
            <w:tcW w:w="5293" w:type="dxa"/>
            <w:hideMark/>
          </w:tcPr>
          <w:p w:rsidR="00880666" w:rsidRPr="00880666" w:rsidRDefault="00880666" w:rsidP="009A1500">
            <w:pPr>
              <w:spacing w:after="0"/>
              <w:jc w:val="center"/>
              <w:rPr>
                <w:rFonts w:ascii="Times New Roman" w:hAnsi="Times New Roman" w:cs="Times New Roman"/>
                <w:b/>
                <w:w w:val="90"/>
                <w:sz w:val="26"/>
                <w:szCs w:val="26"/>
              </w:rPr>
            </w:pPr>
            <w:r w:rsidRPr="00880666">
              <w:rPr>
                <w:rFonts w:ascii="Times New Roman" w:hAnsi="Times New Roman" w:cs="Times New Roman"/>
                <w:b/>
                <w:w w:val="90"/>
                <w:sz w:val="26"/>
                <w:szCs w:val="26"/>
              </w:rPr>
              <w:t>CỘNG HOÀ XÃ HỘI CHỦ NGHĨA VIỆT NAM</w:t>
            </w:r>
          </w:p>
        </w:tc>
      </w:tr>
      <w:tr w:rsidR="00880666" w:rsidRPr="00880666" w:rsidTr="009A1500">
        <w:tc>
          <w:tcPr>
            <w:tcW w:w="3994" w:type="dxa"/>
            <w:hideMark/>
          </w:tcPr>
          <w:p w:rsidR="00880666" w:rsidRPr="00880666" w:rsidRDefault="00880666" w:rsidP="009A1500">
            <w:pPr>
              <w:spacing w:after="0"/>
              <w:jc w:val="center"/>
              <w:rPr>
                <w:rFonts w:ascii="Times New Roman" w:hAnsi="Times New Roman" w:cs="Times New Roman"/>
                <w:b/>
                <w:w w:val="90"/>
                <w:sz w:val="26"/>
                <w:szCs w:val="26"/>
              </w:rPr>
            </w:pPr>
          </w:p>
        </w:tc>
        <w:tc>
          <w:tcPr>
            <w:tcW w:w="5293" w:type="dxa"/>
            <w:hideMark/>
          </w:tcPr>
          <w:p w:rsidR="00880666" w:rsidRPr="00880666" w:rsidRDefault="00FD71E3" w:rsidP="009A1500">
            <w:pPr>
              <w:spacing w:after="0"/>
              <w:jc w:val="center"/>
              <w:rPr>
                <w:rFonts w:ascii="Times New Roman" w:hAnsi="Times New Roman" w:cs="Times New Roman"/>
                <w:b/>
                <w:w w:val="90"/>
              </w:rPr>
            </w:pPr>
            <w:r w:rsidRPr="00FD71E3">
              <w:rPr>
                <w:rFonts w:ascii="Times New Roman" w:hAnsi="Times New Roman" w:cs="Times New Roman"/>
                <w:b/>
                <w:noProof/>
                <w:sz w:val="26"/>
                <w:szCs w:val="26"/>
              </w:rPr>
              <w:pict>
                <v:line id="_x0000_s1029" style="position:absolute;left:0;text-align:left;flip:y;z-index:251663360;mso-position-horizontal-relative:text;mso-position-vertical-relative:text" from="50.35pt,16.35pt" to="201.15pt,16.65pt"/>
              </w:pict>
            </w:r>
            <w:r w:rsidR="00880666" w:rsidRPr="00E00534">
              <w:rPr>
                <w:rFonts w:ascii="Times New Roman" w:hAnsi="Times New Roman" w:cs="Times New Roman"/>
                <w:b/>
                <w:w w:val="90"/>
                <w:sz w:val="28"/>
              </w:rPr>
              <w:t>Độc lập - Tự do - Hạnh phúc</w:t>
            </w:r>
          </w:p>
        </w:tc>
      </w:tr>
      <w:tr w:rsidR="00880666" w:rsidRPr="00880666" w:rsidTr="009A1500">
        <w:tc>
          <w:tcPr>
            <w:tcW w:w="3994" w:type="dxa"/>
            <w:hideMark/>
          </w:tcPr>
          <w:p w:rsidR="00880666" w:rsidRPr="00880666" w:rsidRDefault="00880666" w:rsidP="00E402B1">
            <w:pPr>
              <w:spacing w:before="120"/>
              <w:jc w:val="center"/>
              <w:rPr>
                <w:rFonts w:ascii="Times New Roman" w:hAnsi="Times New Roman" w:cs="Times New Roman"/>
                <w:w w:val="90"/>
              </w:rPr>
            </w:pPr>
          </w:p>
        </w:tc>
        <w:tc>
          <w:tcPr>
            <w:tcW w:w="5293" w:type="dxa"/>
            <w:hideMark/>
          </w:tcPr>
          <w:p w:rsidR="00880666" w:rsidRPr="00880666" w:rsidRDefault="00880666" w:rsidP="00CD52DD">
            <w:pPr>
              <w:spacing w:before="120"/>
              <w:jc w:val="center"/>
              <w:rPr>
                <w:rFonts w:ascii="Times New Roman" w:hAnsi="Times New Roman" w:cs="Times New Roman"/>
                <w:i/>
                <w:w w:val="90"/>
              </w:rPr>
            </w:pPr>
          </w:p>
        </w:tc>
      </w:tr>
    </w:tbl>
    <w:p w:rsidR="009A1500" w:rsidRDefault="009A1500" w:rsidP="00103D69">
      <w:pPr>
        <w:spacing w:after="0" w:line="240" w:lineRule="auto"/>
        <w:jc w:val="center"/>
        <w:rPr>
          <w:rFonts w:ascii="Times New Roman" w:hAnsi="Times New Roman" w:cs="Times New Roman"/>
          <w:b/>
          <w:sz w:val="26"/>
          <w:szCs w:val="26"/>
        </w:rPr>
      </w:pPr>
    </w:p>
    <w:p w:rsidR="00263C05" w:rsidRDefault="00263C05" w:rsidP="00103D69">
      <w:pPr>
        <w:spacing w:after="0" w:line="240" w:lineRule="auto"/>
        <w:jc w:val="center"/>
        <w:rPr>
          <w:rFonts w:ascii="Times New Roman" w:hAnsi="Times New Roman" w:cs="Times New Roman"/>
          <w:b/>
          <w:sz w:val="26"/>
          <w:szCs w:val="26"/>
        </w:rPr>
      </w:pPr>
    </w:p>
    <w:p w:rsidR="00103D69" w:rsidRPr="003D4991" w:rsidRDefault="00103D69" w:rsidP="00103D69">
      <w:pPr>
        <w:spacing w:after="0" w:line="240" w:lineRule="auto"/>
        <w:jc w:val="center"/>
        <w:rPr>
          <w:rFonts w:ascii="Times New Roman" w:hAnsi="Times New Roman" w:cs="Times New Roman"/>
          <w:b/>
          <w:sz w:val="26"/>
          <w:szCs w:val="26"/>
        </w:rPr>
      </w:pPr>
      <w:r w:rsidRPr="003D4991">
        <w:rPr>
          <w:rFonts w:ascii="Times New Roman" w:hAnsi="Times New Roman" w:cs="Times New Roman"/>
          <w:b/>
          <w:sz w:val="26"/>
          <w:szCs w:val="26"/>
        </w:rPr>
        <w:t>BÁO CÁO</w:t>
      </w:r>
    </w:p>
    <w:p w:rsidR="00103D69" w:rsidRDefault="00103D69" w:rsidP="00F900C5">
      <w:pPr>
        <w:spacing w:after="0" w:line="240" w:lineRule="auto"/>
        <w:jc w:val="center"/>
        <w:rPr>
          <w:rFonts w:ascii="Times New Roman" w:hAnsi="Times New Roman" w:cs="Times New Roman"/>
          <w:sz w:val="28"/>
        </w:rPr>
      </w:pPr>
      <w:r w:rsidRPr="000E238A">
        <w:rPr>
          <w:rFonts w:ascii="Times New Roman" w:hAnsi="Times New Roman" w:cs="Times New Roman"/>
          <w:b/>
          <w:sz w:val="28"/>
        </w:rPr>
        <w:t>Đánh giá thực trạng các vấn đề liên quan đến chính sách</w:t>
      </w:r>
      <w:r w:rsidR="00F900C5">
        <w:rPr>
          <w:rFonts w:ascii="Times New Roman" w:hAnsi="Times New Roman" w:cs="Times New Roman"/>
          <w:b/>
          <w:sz w:val="28"/>
        </w:rPr>
        <w:t xml:space="preserve"> </w:t>
      </w:r>
      <w:r w:rsidR="000323C5">
        <w:rPr>
          <w:rFonts w:ascii="Times New Roman" w:hAnsi="Times New Roman" w:cs="Times New Roman"/>
          <w:b/>
          <w:sz w:val="28"/>
        </w:rPr>
        <w:t xml:space="preserve">                       </w:t>
      </w:r>
      <w:r w:rsidR="00F900C5">
        <w:rPr>
          <w:rFonts w:ascii="Times New Roman" w:hAnsi="Times New Roman" w:cs="Times New Roman"/>
          <w:b/>
          <w:sz w:val="28"/>
        </w:rPr>
        <w:t xml:space="preserve">trong </w:t>
      </w:r>
      <w:r w:rsidR="0072733D">
        <w:rPr>
          <w:rFonts w:ascii="Times New Roman" w:hAnsi="Times New Roman" w:cs="Times New Roman"/>
          <w:b/>
          <w:sz w:val="28"/>
        </w:rPr>
        <w:t xml:space="preserve">đề nghị </w:t>
      </w:r>
      <w:r w:rsidR="00F900C5">
        <w:rPr>
          <w:rFonts w:ascii="Times New Roman" w:hAnsi="Times New Roman" w:cs="Times New Roman"/>
          <w:b/>
          <w:sz w:val="28"/>
        </w:rPr>
        <w:t>xây dựng Nghị định phòng, chống vũ khí hủy diệt hàng loạt</w:t>
      </w:r>
    </w:p>
    <w:p w:rsidR="00103D69" w:rsidRDefault="00FD71E3" w:rsidP="00415628">
      <w:pPr>
        <w:spacing w:before="120"/>
        <w:jc w:val="center"/>
        <w:rPr>
          <w:rFonts w:ascii="Times New Roman" w:hAnsi="Times New Roman" w:cs="Times New Roman"/>
          <w:sz w:val="28"/>
        </w:rPr>
      </w:pPr>
      <w:r w:rsidRPr="00FD71E3">
        <w:rPr>
          <w:rFonts w:ascii="Times New Roman" w:hAnsi="Times New Roman" w:cs="Times New Roman"/>
          <w:b/>
          <w:noProof/>
          <w:sz w:val="26"/>
          <w:szCs w:val="26"/>
        </w:rPr>
        <w:pict>
          <v:line id="_x0000_s1028" style="position:absolute;left:0;text-align:left;flip:y;z-index:251662336" from="166.1pt,23.15pt" to="274.7pt,23.45pt"/>
        </w:pict>
      </w:r>
      <w:r w:rsidR="0048682A">
        <w:rPr>
          <w:rFonts w:ascii="Times New Roman" w:hAnsi="Times New Roman" w:cs="Times New Roman"/>
          <w:sz w:val="28"/>
        </w:rPr>
        <w:t>(</w:t>
      </w:r>
      <w:r w:rsidR="0048682A" w:rsidRPr="00415628">
        <w:rPr>
          <w:rFonts w:ascii="Times New Roman" w:hAnsi="Times New Roman" w:cs="Times New Roman"/>
          <w:i/>
          <w:sz w:val="28"/>
        </w:rPr>
        <w:t xml:space="preserve">Kèm theo Tờ trình số </w:t>
      </w:r>
      <w:r w:rsidR="00F11B62">
        <w:rPr>
          <w:rFonts w:ascii="Times New Roman" w:hAnsi="Times New Roman" w:cs="Times New Roman"/>
          <w:i/>
          <w:sz w:val="28"/>
        </w:rPr>
        <w:t xml:space="preserve">    </w:t>
      </w:r>
      <w:r w:rsidR="0048682A" w:rsidRPr="00415628">
        <w:rPr>
          <w:rFonts w:ascii="Times New Roman" w:hAnsi="Times New Roman" w:cs="Times New Roman"/>
          <w:i/>
          <w:sz w:val="28"/>
        </w:rPr>
        <w:t xml:space="preserve">    </w:t>
      </w:r>
      <w:r w:rsidR="00C04D6D">
        <w:rPr>
          <w:rFonts w:ascii="Times New Roman" w:hAnsi="Times New Roman" w:cs="Times New Roman"/>
          <w:i/>
          <w:sz w:val="28"/>
        </w:rPr>
        <w:t xml:space="preserve">/TTr-BQP ngày  </w:t>
      </w:r>
      <w:r w:rsidR="000323C5">
        <w:rPr>
          <w:rFonts w:ascii="Times New Roman" w:hAnsi="Times New Roman" w:cs="Times New Roman"/>
          <w:i/>
          <w:sz w:val="28"/>
        </w:rPr>
        <w:t xml:space="preserve">   </w:t>
      </w:r>
      <w:r w:rsidR="00C04D6D">
        <w:rPr>
          <w:rFonts w:ascii="Times New Roman" w:hAnsi="Times New Roman" w:cs="Times New Roman"/>
          <w:i/>
          <w:sz w:val="28"/>
        </w:rPr>
        <w:t xml:space="preserve"> </w:t>
      </w:r>
      <w:r w:rsidR="006507DF">
        <w:rPr>
          <w:rFonts w:ascii="Times New Roman" w:hAnsi="Times New Roman" w:cs="Times New Roman"/>
          <w:i/>
          <w:sz w:val="28"/>
        </w:rPr>
        <w:t>/</w:t>
      </w:r>
      <w:r w:rsidR="00C04D6D">
        <w:rPr>
          <w:rFonts w:ascii="Times New Roman" w:hAnsi="Times New Roman" w:cs="Times New Roman"/>
          <w:i/>
          <w:sz w:val="28"/>
        </w:rPr>
        <w:t xml:space="preserve"> </w:t>
      </w:r>
      <w:r w:rsidR="0048682A" w:rsidRPr="00415628">
        <w:rPr>
          <w:rFonts w:ascii="Times New Roman" w:hAnsi="Times New Roman" w:cs="Times New Roman"/>
          <w:i/>
          <w:sz w:val="28"/>
        </w:rPr>
        <w:t xml:space="preserve"> </w:t>
      </w:r>
      <w:r w:rsidR="000323C5">
        <w:rPr>
          <w:rFonts w:ascii="Times New Roman" w:hAnsi="Times New Roman" w:cs="Times New Roman"/>
          <w:i/>
          <w:sz w:val="28"/>
        </w:rPr>
        <w:t xml:space="preserve">   /</w:t>
      </w:r>
      <w:r w:rsidR="0048682A" w:rsidRPr="00415628">
        <w:rPr>
          <w:rFonts w:ascii="Times New Roman" w:hAnsi="Times New Roman" w:cs="Times New Roman"/>
          <w:i/>
          <w:sz w:val="28"/>
        </w:rPr>
        <w:t>2019 của Bộ Quốc phòng</w:t>
      </w:r>
      <w:r w:rsidR="0048682A">
        <w:rPr>
          <w:rFonts w:ascii="Times New Roman" w:hAnsi="Times New Roman" w:cs="Times New Roman"/>
          <w:sz w:val="28"/>
        </w:rPr>
        <w:t>)</w:t>
      </w:r>
    </w:p>
    <w:p w:rsidR="00263C05" w:rsidRDefault="00263C05" w:rsidP="00653D0A">
      <w:pPr>
        <w:spacing w:before="240" w:after="0"/>
        <w:jc w:val="center"/>
        <w:rPr>
          <w:rFonts w:ascii="Times New Roman" w:hAnsi="Times New Roman" w:cs="Times New Roman"/>
          <w:sz w:val="28"/>
        </w:rPr>
      </w:pPr>
      <w:r>
        <w:rPr>
          <w:rFonts w:ascii="Times New Roman" w:hAnsi="Times New Roman" w:cs="Times New Roman"/>
          <w:sz w:val="28"/>
        </w:rPr>
        <w:t>Kính gửi: Chính phủ</w:t>
      </w:r>
      <w:r w:rsidR="00653D0A">
        <w:rPr>
          <w:rFonts w:ascii="Times New Roman" w:hAnsi="Times New Roman" w:cs="Times New Roman"/>
          <w:sz w:val="28"/>
        </w:rPr>
        <w:t>.</w:t>
      </w:r>
    </w:p>
    <w:p w:rsidR="001C2884" w:rsidRPr="001C2884" w:rsidRDefault="00DE755D" w:rsidP="00355EB3">
      <w:pPr>
        <w:spacing w:before="120" w:after="0" w:line="240" w:lineRule="auto"/>
        <w:ind w:firstLine="851"/>
        <w:jc w:val="both"/>
        <w:rPr>
          <w:rFonts w:ascii="Times New Roman" w:hAnsi="Times New Roman" w:cs="Times New Roman"/>
          <w:sz w:val="28"/>
        </w:rPr>
      </w:pPr>
      <w:r w:rsidRPr="00DE755D">
        <w:rPr>
          <w:rFonts w:ascii="Times New Roman" w:hAnsi="Times New Roman" w:cs="Times New Roman"/>
          <w:spacing w:val="-2"/>
          <w:sz w:val="28"/>
          <w:szCs w:val="24"/>
        </w:rPr>
        <w:t>Thực hiện Kế hoạch Hành động Quốc gia về phòng, chống rửa tiền và tài trợ khủng bố giai đoạn 2015-2020 (</w:t>
      </w:r>
      <w:r w:rsidRPr="00DE755D">
        <w:rPr>
          <w:rFonts w:ascii="Times New Roman" w:hAnsi="Times New Roman" w:cs="Times New Roman"/>
          <w:i/>
          <w:spacing w:val="-2"/>
          <w:sz w:val="28"/>
          <w:szCs w:val="24"/>
        </w:rPr>
        <w:t>Ban hành kèm theo Quyết định số 2112/QĐ-TTg ngày 25/11/2014 của Thủ tướng Chính phủ</w:t>
      </w:r>
      <w:r w:rsidRPr="00DE755D">
        <w:rPr>
          <w:rFonts w:ascii="Times New Roman" w:hAnsi="Times New Roman" w:cs="Times New Roman"/>
          <w:spacing w:val="-2"/>
          <w:sz w:val="28"/>
          <w:szCs w:val="24"/>
        </w:rPr>
        <w:t>)</w:t>
      </w:r>
      <w:r>
        <w:rPr>
          <w:rFonts w:ascii="Times New Roman" w:hAnsi="Times New Roman" w:cs="Times New Roman"/>
          <w:spacing w:val="-2"/>
          <w:sz w:val="28"/>
          <w:szCs w:val="24"/>
        </w:rPr>
        <w:t>, căn cứ vào Luật Ban hành văn bản quy phạm pháp luật năm 2005</w:t>
      </w:r>
      <w:r w:rsidR="00BA71CA">
        <w:rPr>
          <w:rFonts w:ascii="Times New Roman" w:hAnsi="Times New Roman" w:cs="Times New Roman"/>
          <w:spacing w:val="-2"/>
          <w:sz w:val="28"/>
          <w:szCs w:val="24"/>
        </w:rPr>
        <w:t xml:space="preserve"> và Nghị định số 34/2016/NĐ-CP ngày 14 tháng 5 năm 2016 của Chính phủ quy định chi tiết một số điều và biện pháp thi hành Luật Ban hành văn bản quy phạm pháp luật năm 2005, Bộ Quốc phòng Báo cáo </w:t>
      </w:r>
      <w:r w:rsidR="001C2884" w:rsidRPr="001C2884">
        <w:rPr>
          <w:rFonts w:ascii="Times New Roman" w:hAnsi="Times New Roman" w:cs="Times New Roman"/>
          <w:sz w:val="28"/>
        </w:rPr>
        <w:t>Đánh giá thực trạng các vấn đề liên quan đến chính sách trong xây dựng Nghị định phòng, chống vũ khí hủy diệt hàng loạt</w:t>
      </w:r>
      <w:r w:rsidR="001C2884">
        <w:rPr>
          <w:rFonts w:ascii="Times New Roman" w:hAnsi="Times New Roman" w:cs="Times New Roman"/>
          <w:sz w:val="28"/>
        </w:rPr>
        <w:t xml:space="preserve"> như sau:</w:t>
      </w:r>
    </w:p>
    <w:p w:rsidR="00103D69" w:rsidRPr="003D4991" w:rsidRDefault="00103D69" w:rsidP="00401E31">
      <w:pPr>
        <w:spacing w:before="120" w:after="0" w:line="240" w:lineRule="auto"/>
        <w:ind w:firstLine="851"/>
        <w:rPr>
          <w:rFonts w:ascii="Times New Roman" w:hAnsi="Times New Roman" w:cs="Times New Roman"/>
          <w:b/>
          <w:sz w:val="26"/>
          <w:szCs w:val="26"/>
        </w:rPr>
      </w:pPr>
      <w:r w:rsidRPr="003D4991">
        <w:rPr>
          <w:rFonts w:ascii="Times New Roman" w:hAnsi="Times New Roman" w:cs="Times New Roman"/>
          <w:b/>
          <w:sz w:val="26"/>
          <w:szCs w:val="26"/>
        </w:rPr>
        <w:t xml:space="preserve">I. </w:t>
      </w:r>
      <w:r w:rsidR="002A3783" w:rsidRPr="00984A15">
        <w:rPr>
          <w:rFonts w:ascii="Times New Roman" w:hAnsi="Times New Roman" w:cs="Times New Roman"/>
          <w:b/>
          <w:sz w:val="26"/>
          <w:szCs w:val="26"/>
        </w:rPr>
        <w:t>BỐI CẢNH VÀ RỦI RO</w:t>
      </w:r>
      <w:r w:rsidR="002A3783">
        <w:rPr>
          <w:rFonts w:ascii="Times New Roman" w:hAnsi="Times New Roman" w:cs="Times New Roman"/>
          <w:b/>
          <w:sz w:val="26"/>
          <w:szCs w:val="26"/>
        </w:rPr>
        <w:t xml:space="preserve"> </w:t>
      </w:r>
      <w:r w:rsidR="00E00534">
        <w:rPr>
          <w:rFonts w:ascii="Times New Roman" w:hAnsi="Times New Roman" w:cs="Times New Roman"/>
          <w:b/>
          <w:sz w:val="26"/>
          <w:szCs w:val="26"/>
        </w:rPr>
        <w:t>VỀ</w:t>
      </w:r>
      <w:r w:rsidR="00F900C5">
        <w:rPr>
          <w:rFonts w:ascii="Times New Roman" w:hAnsi="Times New Roman" w:cs="Times New Roman"/>
          <w:b/>
          <w:sz w:val="26"/>
          <w:szCs w:val="26"/>
        </w:rPr>
        <w:t xml:space="preserve"> VŨ KHÍ HỦY DIỆT HÀNG LOẠT</w:t>
      </w:r>
    </w:p>
    <w:p w:rsidR="009D18F6" w:rsidRPr="008E0737" w:rsidRDefault="00103D69" w:rsidP="00401E31">
      <w:pPr>
        <w:spacing w:before="120" w:after="0" w:line="240" w:lineRule="auto"/>
        <w:ind w:firstLine="851"/>
        <w:rPr>
          <w:rFonts w:ascii="Times New Roman" w:hAnsi="Times New Roman" w:cs="Times New Roman"/>
          <w:b/>
          <w:sz w:val="28"/>
        </w:rPr>
      </w:pPr>
      <w:r w:rsidRPr="008E0737">
        <w:rPr>
          <w:rFonts w:ascii="Times New Roman" w:hAnsi="Times New Roman" w:cs="Times New Roman"/>
          <w:b/>
          <w:sz w:val="28"/>
        </w:rPr>
        <w:t xml:space="preserve">1. </w:t>
      </w:r>
      <w:r w:rsidR="006A178B">
        <w:rPr>
          <w:rFonts w:ascii="Times New Roman" w:hAnsi="Times New Roman" w:cs="Times New Roman"/>
          <w:b/>
          <w:sz w:val="28"/>
        </w:rPr>
        <w:t>Nhận thức chung về vũ khí hủy diệt hàng loạt</w:t>
      </w:r>
    </w:p>
    <w:p w:rsidR="006A178B" w:rsidRDefault="006A178B" w:rsidP="006A178B">
      <w:pPr>
        <w:spacing w:before="120" w:after="0" w:line="240" w:lineRule="auto"/>
        <w:ind w:firstLine="851"/>
        <w:jc w:val="both"/>
        <w:rPr>
          <w:rFonts w:ascii="Times New Roman" w:hAnsi="Times New Roman" w:cs="Times New Roman"/>
          <w:sz w:val="28"/>
          <w:szCs w:val="28"/>
        </w:rPr>
      </w:pPr>
      <w:r w:rsidRPr="009D18F6">
        <w:rPr>
          <w:rFonts w:ascii="Times New Roman" w:hAnsi="Times New Roman" w:cs="Times New Roman"/>
          <w:spacing w:val="-4"/>
          <w:sz w:val="28"/>
          <w:szCs w:val="28"/>
        </w:rPr>
        <w:t xml:space="preserve">Vũ khí hủy diệt </w:t>
      </w:r>
      <w:r>
        <w:rPr>
          <w:rFonts w:ascii="Times New Roman" w:hAnsi="Times New Roman" w:cs="Times New Roman"/>
          <w:spacing w:val="-4"/>
          <w:sz w:val="28"/>
          <w:szCs w:val="28"/>
        </w:rPr>
        <w:t>hàng loạt (WMD)</w:t>
      </w:r>
      <w:r w:rsidRPr="009D18F6">
        <w:rPr>
          <w:rFonts w:ascii="Times New Roman" w:hAnsi="Times New Roman" w:cs="Times New Roman"/>
          <w:spacing w:val="-4"/>
          <w:sz w:val="28"/>
          <w:szCs w:val="28"/>
        </w:rPr>
        <w:t xml:space="preserve"> là vũ khí có khả năng gây cho đối phương tổn thất lớn về sinh lực, phương tiện kỹ thuật, cơ sở kinh tế, quốc phòng, môi trường sinh thái và gây tác động mạnh đến tâm lý, tinh thần của con người. Vũ khí hủy diệt </w:t>
      </w:r>
      <w:r>
        <w:rPr>
          <w:rFonts w:ascii="Times New Roman" w:hAnsi="Times New Roman" w:cs="Times New Roman"/>
          <w:spacing w:val="-4"/>
          <w:sz w:val="28"/>
          <w:szCs w:val="28"/>
        </w:rPr>
        <w:t>hàng loạt</w:t>
      </w:r>
      <w:r w:rsidRPr="009D18F6">
        <w:rPr>
          <w:rFonts w:ascii="Times New Roman" w:hAnsi="Times New Roman" w:cs="Times New Roman"/>
          <w:spacing w:val="-4"/>
          <w:sz w:val="28"/>
          <w:szCs w:val="28"/>
        </w:rPr>
        <w:t xml:space="preserve"> gồm: vũ khí hạt nhân, vũ khí </w:t>
      </w:r>
      <w:r>
        <w:rPr>
          <w:rFonts w:ascii="Times New Roman" w:hAnsi="Times New Roman" w:cs="Times New Roman"/>
          <w:spacing w:val="-4"/>
          <w:sz w:val="28"/>
          <w:szCs w:val="28"/>
        </w:rPr>
        <w:t xml:space="preserve">phóng xạ, vũ khí </w:t>
      </w:r>
      <w:r w:rsidRPr="009D18F6">
        <w:rPr>
          <w:rFonts w:ascii="Times New Roman" w:hAnsi="Times New Roman" w:cs="Times New Roman"/>
          <w:spacing w:val="-4"/>
          <w:sz w:val="28"/>
          <w:szCs w:val="28"/>
        </w:rPr>
        <w:t>hóa học, vũ khí sinh học</w:t>
      </w:r>
      <w:r w:rsidRPr="00E24A3D">
        <w:rPr>
          <w:rFonts w:ascii="Times New Roman" w:hAnsi="Times New Roman" w:cs="Times New Roman"/>
          <w:spacing w:val="-4"/>
          <w:sz w:val="28"/>
          <w:szCs w:val="28"/>
        </w:rPr>
        <w:t xml:space="preserve">, </w:t>
      </w:r>
      <w:r w:rsidRPr="00E24A3D">
        <w:rPr>
          <w:rFonts w:ascii="Times New Roman" w:hAnsi="Times New Roman" w:cs="Times New Roman"/>
          <w:sz w:val="28"/>
          <w:szCs w:val="28"/>
        </w:rPr>
        <w:t>hoặc vũ khí có tính năng, tác dụng tương đương và bất kỳ vũ khí tương tự nào được chế tạo trong tương lai</w:t>
      </w:r>
      <w:r>
        <w:rPr>
          <w:rFonts w:ascii="Times New Roman" w:hAnsi="Times New Roman" w:cs="Times New Roman"/>
          <w:sz w:val="28"/>
          <w:szCs w:val="28"/>
        </w:rPr>
        <w:t>.</w:t>
      </w:r>
    </w:p>
    <w:p w:rsidR="006A178B" w:rsidRDefault="004943CB" w:rsidP="006A178B">
      <w:pPr>
        <w:spacing w:before="120"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loại </w:t>
      </w:r>
      <w:r w:rsidR="006A178B">
        <w:rPr>
          <w:rFonts w:ascii="Times New Roman" w:eastAsia="Times New Roman" w:hAnsi="Times New Roman" w:cs="Times New Roman"/>
          <w:sz w:val="28"/>
          <w:szCs w:val="28"/>
        </w:rPr>
        <w:t>WMD</w:t>
      </w:r>
      <w:r w:rsidR="006A178B" w:rsidRPr="009D18F6">
        <w:rPr>
          <w:rFonts w:ascii="Times New Roman" w:eastAsia="Times New Roman" w:hAnsi="Times New Roman" w:cs="Times New Roman"/>
          <w:sz w:val="28"/>
          <w:szCs w:val="28"/>
        </w:rPr>
        <w:t xml:space="preserve"> đặc biệt</w:t>
      </w:r>
      <w:r w:rsidR="004927D9">
        <w:rPr>
          <w:rFonts w:ascii="Times New Roman" w:eastAsia="Times New Roman" w:hAnsi="Times New Roman" w:cs="Times New Roman"/>
          <w:sz w:val="28"/>
          <w:szCs w:val="28"/>
        </w:rPr>
        <w:t xml:space="preserve"> nguy hiểm, trong đó</w:t>
      </w:r>
      <w:r w:rsidR="006A178B" w:rsidRPr="009D18F6">
        <w:rPr>
          <w:rFonts w:ascii="Times New Roman" w:eastAsia="Times New Roman" w:hAnsi="Times New Roman" w:cs="Times New Roman"/>
          <w:sz w:val="28"/>
          <w:szCs w:val="28"/>
        </w:rPr>
        <w:t xml:space="preserve"> </w:t>
      </w:r>
      <w:r w:rsidR="006A178B">
        <w:rPr>
          <w:rFonts w:ascii="Times New Roman" w:eastAsia="Times New Roman" w:hAnsi="Times New Roman" w:cs="Times New Roman"/>
          <w:sz w:val="28"/>
          <w:szCs w:val="28"/>
        </w:rPr>
        <w:t>v</w:t>
      </w:r>
      <w:r w:rsidR="006A178B" w:rsidRPr="009D18F6">
        <w:rPr>
          <w:rFonts w:ascii="Times New Roman" w:eastAsia="Times New Roman" w:hAnsi="Times New Roman" w:cs="Times New Roman"/>
          <w:sz w:val="28"/>
          <w:szCs w:val="28"/>
        </w:rPr>
        <w:t xml:space="preserve">ũ khí hạt nhân </w:t>
      </w:r>
      <w:r w:rsidR="006A178B">
        <w:rPr>
          <w:rFonts w:ascii="Times New Roman" w:eastAsia="Times New Roman" w:hAnsi="Times New Roman" w:cs="Times New Roman"/>
          <w:sz w:val="28"/>
          <w:szCs w:val="28"/>
        </w:rPr>
        <w:t>có</w:t>
      </w:r>
      <w:r w:rsidR="006A178B" w:rsidRPr="009D18F6">
        <w:rPr>
          <w:rFonts w:ascii="Times New Roman" w:eastAsia="Times New Roman" w:hAnsi="Times New Roman" w:cs="Times New Roman"/>
          <w:sz w:val="28"/>
          <w:szCs w:val="28"/>
        </w:rPr>
        <w:t xml:space="preserve"> sự hủy diệt </w:t>
      </w:r>
      <w:r w:rsidR="004927D9">
        <w:rPr>
          <w:rFonts w:ascii="Times New Roman" w:eastAsia="Times New Roman" w:hAnsi="Times New Roman" w:cs="Times New Roman"/>
          <w:sz w:val="28"/>
          <w:szCs w:val="28"/>
        </w:rPr>
        <w:t xml:space="preserve">rất </w:t>
      </w:r>
      <w:r w:rsidR="006A178B">
        <w:rPr>
          <w:rFonts w:ascii="Times New Roman" w:eastAsia="Times New Roman" w:hAnsi="Times New Roman" w:cs="Times New Roman"/>
          <w:sz w:val="28"/>
          <w:szCs w:val="28"/>
        </w:rPr>
        <w:t>lớn nhất do</w:t>
      </w:r>
      <w:r w:rsidR="006A178B" w:rsidRPr="009D18F6">
        <w:rPr>
          <w:rFonts w:ascii="Times New Roman" w:eastAsia="Times New Roman" w:hAnsi="Times New Roman" w:cs="Times New Roman"/>
          <w:sz w:val="28"/>
          <w:szCs w:val="28"/>
        </w:rPr>
        <w:t xml:space="preserve"> năng lượng </w:t>
      </w:r>
      <w:r w:rsidR="006A178B">
        <w:rPr>
          <w:rFonts w:ascii="Times New Roman" w:eastAsia="Times New Roman" w:hAnsi="Times New Roman" w:cs="Times New Roman"/>
          <w:sz w:val="28"/>
          <w:szCs w:val="28"/>
        </w:rPr>
        <w:t>của</w:t>
      </w:r>
      <w:r w:rsidR="006A178B" w:rsidRPr="009D18F6">
        <w:rPr>
          <w:rFonts w:ascii="Times New Roman" w:eastAsia="Times New Roman" w:hAnsi="Times New Roman" w:cs="Times New Roman"/>
          <w:sz w:val="28"/>
          <w:szCs w:val="28"/>
        </w:rPr>
        <w:t xml:space="preserve"> các phản ứng phân hạch và nhiệt hạch gây ra, với sức công phá tương đương 10 triệu tấn thuốc nổ, có khả năng hủy hoại cả một thành phố trong chớp mắt. </w:t>
      </w:r>
      <w:r>
        <w:rPr>
          <w:rFonts w:ascii="Times New Roman" w:eastAsia="Times New Roman" w:hAnsi="Times New Roman" w:cs="Times New Roman"/>
          <w:sz w:val="28"/>
          <w:szCs w:val="28"/>
        </w:rPr>
        <w:t>V</w:t>
      </w:r>
      <w:r w:rsidR="006A178B">
        <w:rPr>
          <w:rFonts w:ascii="Times New Roman" w:eastAsia="Times New Roman" w:hAnsi="Times New Roman" w:cs="Times New Roman"/>
          <w:sz w:val="28"/>
          <w:szCs w:val="28"/>
        </w:rPr>
        <w:t xml:space="preserve">ũ khí phóng xạ không hủy diệt lớn ngay lập tức nhưng vật liệu phóng xạ được phát tán sẽ gây nguy hiểm đặc biệt nghiêm trọng đến sức khỏe, tính mạng của con người, động vật và phá hủy môi trường sống lâu dài. </w:t>
      </w:r>
      <w:r>
        <w:rPr>
          <w:rFonts w:ascii="Times New Roman" w:eastAsia="Times New Roman" w:hAnsi="Times New Roman" w:cs="Times New Roman"/>
          <w:sz w:val="28"/>
          <w:szCs w:val="28"/>
        </w:rPr>
        <w:t>Đối với</w:t>
      </w:r>
      <w:r w:rsidR="006A178B">
        <w:rPr>
          <w:rFonts w:ascii="Times New Roman" w:eastAsia="Times New Roman" w:hAnsi="Times New Roman" w:cs="Times New Roman"/>
          <w:sz w:val="28"/>
          <w:szCs w:val="28"/>
        </w:rPr>
        <w:t xml:space="preserve"> </w:t>
      </w:r>
      <w:r w:rsidR="006A178B" w:rsidRPr="009D18F6">
        <w:rPr>
          <w:rFonts w:ascii="Times New Roman" w:eastAsia="Times New Roman" w:hAnsi="Times New Roman" w:cs="Times New Roman"/>
          <w:sz w:val="28"/>
          <w:szCs w:val="28"/>
        </w:rPr>
        <w:t>vũ khí sinh học và hóa học là một trong những mối đe dọa lớn nhất cho an ninh thế giới</w:t>
      </w:r>
      <w:r w:rsidR="006A178B">
        <w:rPr>
          <w:rFonts w:ascii="Times New Roman" w:eastAsia="Times New Roman" w:hAnsi="Times New Roman" w:cs="Times New Roman"/>
          <w:sz w:val="28"/>
          <w:szCs w:val="28"/>
        </w:rPr>
        <w:t xml:space="preserve"> hiện nay vì</w:t>
      </w:r>
      <w:r w:rsidR="006A178B" w:rsidRPr="009D18F6">
        <w:rPr>
          <w:rFonts w:ascii="Times New Roman" w:eastAsia="Times New Roman" w:hAnsi="Times New Roman" w:cs="Times New Roman"/>
          <w:sz w:val="28"/>
          <w:szCs w:val="28"/>
        </w:rPr>
        <w:t xml:space="preserve"> </w:t>
      </w:r>
      <w:r w:rsidR="006A178B">
        <w:rPr>
          <w:rFonts w:ascii="Times New Roman" w:eastAsia="Times New Roman" w:hAnsi="Times New Roman" w:cs="Times New Roman"/>
          <w:sz w:val="28"/>
          <w:szCs w:val="28"/>
        </w:rPr>
        <w:t>c</w:t>
      </w:r>
      <w:r w:rsidR="006A178B" w:rsidRPr="009D18F6">
        <w:rPr>
          <w:rFonts w:ascii="Times New Roman" w:eastAsia="Times New Roman" w:hAnsi="Times New Roman" w:cs="Times New Roman"/>
          <w:sz w:val="28"/>
          <w:szCs w:val="28"/>
        </w:rPr>
        <w:t>húng dễ vận chuyển, dễ chế tạo, giá thành rẻ</w:t>
      </w:r>
      <w:r w:rsidR="006A178B">
        <w:rPr>
          <w:rFonts w:ascii="Times New Roman" w:eastAsia="Times New Roman" w:hAnsi="Times New Roman" w:cs="Times New Roman"/>
          <w:sz w:val="28"/>
          <w:szCs w:val="28"/>
        </w:rPr>
        <w:t>,</w:t>
      </w:r>
      <w:r w:rsidR="006A178B" w:rsidRPr="009D18F6">
        <w:rPr>
          <w:rFonts w:ascii="Times New Roman" w:eastAsia="Times New Roman" w:hAnsi="Times New Roman" w:cs="Times New Roman"/>
          <w:sz w:val="28"/>
          <w:szCs w:val="28"/>
        </w:rPr>
        <w:t xml:space="preserve"> khả năng phát tán của chúng l</w:t>
      </w:r>
      <w:r w:rsidR="006A178B">
        <w:rPr>
          <w:rFonts w:ascii="Times New Roman" w:eastAsia="Times New Roman" w:hAnsi="Times New Roman" w:cs="Times New Roman"/>
          <w:sz w:val="28"/>
          <w:szCs w:val="28"/>
        </w:rPr>
        <w:t>ại rất khó kiểm soát vì</w:t>
      </w:r>
      <w:r w:rsidR="006A178B" w:rsidRPr="00F86CA2">
        <w:rPr>
          <w:rFonts w:ascii="Times New Roman" w:eastAsia="Times New Roman" w:hAnsi="Times New Roman" w:cs="Times New Roman"/>
          <w:sz w:val="28"/>
          <w:szCs w:val="28"/>
        </w:rPr>
        <w:t xml:space="preserve"> </w:t>
      </w:r>
      <w:r w:rsidR="006A178B" w:rsidRPr="009D18F6">
        <w:rPr>
          <w:rFonts w:ascii="Times New Roman" w:eastAsia="Times New Roman" w:hAnsi="Times New Roman" w:cs="Times New Roman"/>
          <w:sz w:val="28"/>
          <w:szCs w:val="28"/>
        </w:rPr>
        <w:t xml:space="preserve">đặc tính gây bệnh hay truyền bệnh của các vi </w:t>
      </w:r>
      <w:r w:rsidR="006A178B">
        <w:rPr>
          <w:rFonts w:ascii="Times New Roman" w:eastAsia="Times New Roman" w:hAnsi="Times New Roman" w:cs="Times New Roman"/>
          <w:sz w:val="28"/>
          <w:szCs w:val="28"/>
        </w:rPr>
        <w:t>sinh vật như vi trùng, vi khuẩn,</w:t>
      </w:r>
      <w:r w:rsidR="006A178B" w:rsidRPr="009D18F6">
        <w:rPr>
          <w:rFonts w:ascii="Times New Roman" w:eastAsia="Times New Roman" w:hAnsi="Times New Roman" w:cs="Times New Roman"/>
          <w:sz w:val="28"/>
          <w:szCs w:val="28"/>
        </w:rPr>
        <w:t xml:space="preserve"> độc tố do vi sinh vật tiết ra</w:t>
      </w:r>
      <w:r w:rsidR="006A178B">
        <w:rPr>
          <w:rFonts w:ascii="Times New Roman" w:eastAsia="Times New Roman" w:hAnsi="Times New Roman" w:cs="Times New Roman"/>
          <w:sz w:val="28"/>
          <w:szCs w:val="28"/>
        </w:rPr>
        <w:t xml:space="preserve">; hoặc các </w:t>
      </w:r>
      <w:r w:rsidR="006A178B" w:rsidRPr="009D18F6">
        <w:rPr>
          <w:rFonts w:ascii="Times New Roman" w:eastAsia="Times New Roman" w:hAnsi="Times New Roman" w:cs="Times New Roman"/>
          <w:sz w:val="28"/>
          <w:szCs w:val="28"/>
        </w:rPr>
        <w:t>chất độc hóa học (</w:t>
      </w:r>
      <w:r w:rsidR="006A178B" w:rsidRPr="00B35557">
        <w:rPr>
          <w:rFonts w:ascii="Times New Roman" w:eastAsia="Times New Roman" w:hAnsi="Times New Roman" w:cs="Times New Roman"/>
          <w:i/>
          <w:sz w:val="28"/>
          <w:szCs w:val="28"/>
        </w:rPr>
        <w:t>thường là chất độc quân sự</w:t>
      </w:r>
      <w:r w:rsidR="006A178B" w:rsidRPr="009D18F6">
        <w:rPr>
          <w:rFonts w:ascii="Times New Roman" w:eastAsia="Times New Roman" w:hAnsi="Times New Roman" w:cs="Times New Roman"/>
          <w:sz w:val="28"/>
          <w:szCs w:val="28"/>
        </w:rPr>
        <w:t>) gây nguy hại trực tiếp cho con ng</w:t>
      </w:r>
      <w:r w:rsidR="006A178B">
        <w:rPr>
          <w:rFonts w:ascii="Times New Roman" w:eastAsia="Times New Roman" w:hAnsi="Times New Roman" w:cs="Times New Roman"/>
          <w:sz w:val="28"/>
          <w:szCs w:val="28"/>
        </w:rPr>
        <w:t>ười, động vật và môi trường. Đ</w:t>
      </w:r>
      <w:r w:rsidR="006A178B" w:rsidRPr="009D18F6">
        <w:rPr>
          <w:rFonts w:ascii="Times New Roman" w:eastAsia="Times New Roman" w:hAnsi="Times New Roman" w:cs="Times New Roman"/>
          <w:sz w:val="28"/>
          <w:szCs w:val="28"/>
        </w:rPr>
        <w:t>ặc biệt trong giai đoạn toàn cầu hóa</w:t>
      </w:r>
      <w:r w:rsidR="006A178B">
        <w:rPr>
          <w:rFonts w:ascii="Times New Roman" w:eastAsia="Times New Roman" w:hAnsi="Times New Roman" w:cs="Times New Roman"/>
          <w:sz w:val="28"/>
          <w:szCs w:val="28"/>
        </w:rPr>
        <w:t>,</w:t>
      </w:r>
      <w:r w:rsidR="006A178B" w:rsidRPr="009D18F6">
        <w:rPr>
          <w:rFonts w:ascii="Times New Roman" w:eastAsia="Times New Roman" w:hAnsi="Times New Roman" w:cs="Times New Roman"/>
          <w:sz w:val="28"/>
          <w:szCs w:val="28"/>
        </w:rPr>
        <w:t xml:space="preserve"> WMD càng trở nên nguy hiểm </w:t>
      </w:r>
      <w:r w:rsidR="006A178B">
        <w:rPr>
          <w:rFonts w:ascii="Times New Roman" w:eastAsia="Times New Roman" w:hAnsi="Times New Roman" w:cs="Times New Roman"/>
          <w:sz w:val="28"/>
          <w:szCs w:val="28"/>
        </w:rPr>
        <w:t xml:space="preserve">hơn </w:t>
      </w:r>
      <w:r w:rsidR="006A178B" w:rsidRPr="009D18F6">
        <w:rPr>
          <w:rFonts w:ascii="Times New Roman" w:eastAsia="Times New Roman" w:hAnsi="Times New Roman" w:cs="Times New Roman"/>
          <w:sz w:val="28"/>
          <w:szCs w:val="28"/>
        </w:rPr>
        <w:t xml:space="preserve">nếu </w:t>
      </w:r>
      <w:r w:rsidR="006A178B">
        <w:rPr>
          <w:rFonts w:ascii="Times New Roman" w:eastAsia="Times New Roman" w:hAnsi="Times New Roman" w:cs="Times New Roman"/>
          <w:bCs/>
          <w:sz w:val="28"/>
          <w:szCs w:val="28"/>
          <w:bdr w:val="none" w:sz="0" w:space="0" w:color="auto" w:frame="1"/>
        </w:rPr>
        <w:t>những kẻ</w:t>
      </w:r>
      <w:r w:rsidR="006A178B" w:rsidRPr="009D18F6">
        <w:rPr>
          <w:rFonts w:ascii="Times New Roman" w:eastAsia="Times New Roman" w:hAnsi="Times New Roman" w:cs="Times New Roman"/>
          <w:bCs/>
          <w:sz w:val="28"/>
          <w:szCs w:val="28"/>
          <w:bdr w:val="none" w:sz="0" w:space="0" w:color="auto" w:frame="1"/>
        </w:rPr>
        <w:t xml:space="preserve"> khủng bố</w:t>
      </w:r>
      <w:r w:rsidR="006A178B" w:rsidRPr="009D18F6">
        <w:rPr>
          <w:rFonts w:ascii="Times New Roman" w:eastAsia="Times New Roman" w:hAnsi="Times New Roman" w:cs="Times New Roman"/>
          <w:sz w:val="28"/>
          <w:szCs w:val="28"/>
        </w:rPr>
        <w:t> ho</w:t>
      </w:r>
      <w:r w:rsidR="006A178B">
        <w:rPr>
          <w:rFonts w:ascii="Times New Roman" w:eastAsia="Times New Roman" w:hAnsi="Times New Roman" w:cs="Times New Roman"/>
          <w:sz w:val="28"/>
          <w:szCs w:val="28"/>
        </w:rPr>
        <w:t>ặc các nhân tố khác sử dụng</w:t>
      </w:r>
      <w:r w:rsidR="006A178B" w:rsidRPr="009D18F6">
        <w:rPr>
          <w:rFonts w:ascii="Times New Roman" w:eastAsia="Times New Roman" w:hAnsi="Times New Roman" w:cs="Times New Roman"/>
          <w:sz w:val="28"/>
          <w:szCs w:val="28"/>
        </w:rPr>
        <w:t xml:space="preserve"> tấn công quy mô nhỏ</w:t>
      </w:r>
      <w:r w:rsidR="006A178B">
        <w:rPr>
          <w:rFonts w:ascii="Times New Roman" w:eastAsia="Times New Roman" w:hAnsi="Times New Roman" w:cs="Times New Roman"/>
          <w:sz w:val="28"/>
          <w:szCs w:val="28"/>
        </w:rPr>
        <w:t xml:space="preserve"> </w:t>
      </w:r>
      <w:r w:rsidR="006A178B" w:rsidRPr="009D18F6">
        <w:rPr>
          <w:rFonts w:ascii="Times New Roman" w:eastAsia="Times New Roman" w:hAnsi="Times New Roman" w:cs="Times New Roman"/>
          <w:sz w:val="28"/>
          <w:szCs w:val="28"/>
        </w:rPr>
        <w:t>một thành phố đông đúc</w:t>
      </w:r>
      <w:r w:rsidR="006A178B">
        <w:rPr>
          <w:rFonts w:ascii="Times New Roman" w:eastAsia="Times New Roman" w:hAnsi="Times New Roman" w:cs="Times New Roman"/>
          <w:sz w:val="28"/>
          <w:szCs w:val="28"/>
        </w:rPr>
        <w:t xml:space="preserve"> thì chúng ta</w:t>
      </w:r>
      <w:r w:rsidR="006A178B" w:rsidRPr="009D18F6">
        <w:rPr>
          <w:rFonts w:ascii="Times New Roman" w:eastAsia="Times New Roman" w:hAnsi="Times New Roman" w:cs="Times New Roman"/>
          <w:sz w:val="28"/>
          <w:szCs w:val="28"/>
        </w:rPr>
        <w:t xml:space="preserve"> cũng không có đủ vắc-xin hay đồ bảo hộ để bảo vệ</w:t>
      </w:r>
      <w:r w:rsidR="006A178B">
        <w:rPr>
          <w:rFonts w:ascii="Times New Roman" w:eastAsia="Times New Roman" w:hAnsi="Times New Roman" w:cs="Times New Roman"/>
          <w:sz w:val="28"/>
          <w:szCs w:val="28"/>
        </w:rPr>
        <w:t>.</w:t>
      </w:r>
      <w:r w:rsidR="006A178B" w:rsidRPr="009D18F6">
        <w:rPr>
          <w:rFonts w:ascii="Times New Roman" w:eastAsia="Times New Roman" w:hAnsi="Times New Roman" w:cs="Times New Roman"/>
          <w:sz w:val="28"/>
          <w:szCs w:val="28"/>
        </w:rPr>
        <w:t xml:space="preserve"> </w:t>
      </w:r>
      <w:r w:rsidR="006A178B">
        <w:rPr>
          <w:rFonts w:ascii="Times New Roman" w:eastAsia="Times New Roman" w:hAnsi="Times New Roman" w:cs="Times New Roman"/>
          <w:sz w:val="28"/>
          <w:szCs w:val="28"/>
        </w:rPr>
        <w:t>Còn nếu</w:t>
      </w:r>
      <w:r w:rsidR="006A178B" w:rsidRPr="009D18F6">
        <w:rPr>
          <w:rFonts w:ascii="Times New Roman" w:eastAsia="Times New Roman" w:hAnsi="Times New Roman" w:cs="Times New Roman"/>
          <w:sz w:val="28"/>
          <w:szCs w:val="28"/>
        </w:rPr>
        <w:t xml:space="preserve"> cuộc tấn công lớn </w:t>
      </w:r>
      <w:r w:rsidR="006A178B">
        <w:rPr>
          <w:rFonts w:ascii="Times New Roman" w:eastAsia="Times New Roman" w:hAnsi="Times New Roman" w:cs="Times New Roman"/>
          <w:sz w:val="28"/>
          <w:szCs w:val="28"/>
        </w:rPr>
        <w:t>thì hậu quả vô cùng khó lường</w:t>
      </w:r>
      <w:r w:rsidR="006A178B" w:rsidRPr="009D18F6">
        <w:rPr>
          <w:rFonts w:ascii="Times New Roman" w:eastAsia="Times New Roman" w:hAnsi="Times New Roman" w:cs="Times New Roman"/>
          <w:sz w:val="28"/>
          <w:szCs w:val="28"/>
        </w:rPr>
        <w:t>.</w:t>
      </w:r>
    </w:p>
    <w:p w:rsidR="006A178B" w:rsidRPr="00621489" w:rsidRDefault="006A178B" w:rsidP="006A178B">
      <w:pPr>
        <w:spacing w:before="120" w:after="0" w:line="240" w:lineRule="auto"/>
        <w:ind w:firstLine="851"/>
        <w:jc w:val="both"/>
        <w:rPr>
          <w:rFonts w:ascii="Times New Roman" w:eastAsia="Times New Roman" w:hAnsi="Times New Roman" w:cs="Times New Roman"/>
          <w:spacing w:val="-8"/>
          <w:sz w:val="28"/>
          <w:szCs w:val="28"/>
        </w:rPr>
      </w:pPr>
      <w:r w:rsidRPr="00621489">
        <w:rPr>
          <w:rFonts w:ascii="Times New Roman" w:eastAsia="Times New Roman" w:hAnsi="Times New Roman" w:cs="Times New Roman"/>
          <w:spacing w:val="-8"/>
          <w:sz w:val="28"/>
          <w:szCs w:val="28"/>
        </w:rPr>
        <w:lastRenderedPageBreak/>
        <w:t>Chính vì sự đặc biệt nguy hiểm của WMD, Liên hợp quốc đã có các điều ước quốc tế về cấm sử dụng các</w:t>
      </w:r>
      <w:r w:rsidR="00B7256B" w:rsidRPr="00621489">
        <w:rPr>
          <w:rFonts w:ascii="Times New Roman" w:eastAsia="Times New Roman" w:hAnsi="Times New Roman" w:cs="Times New Roman"/>
          <w:spacing w:val="-8"/>
          <w:sz w:val="28"/>
          <w:szCs w:val="28"/>
        </w:rPr>
        <w:t xml:space="preserve"> loại vũ khí này và </w:t>
      </w:r>
      <w:r w:rsidR="007C3C00">
        <w:rPr>
          <w:rFonts w:ascii="Times New Roman" w:eastAsia="Times New Roman" w:hAnsi="Times New Roman" w:cs="Times New Roman"/>
          <w:spacing w:val="-8"/>
          <w:sz w:val="28"/>
          <w:szCs w:val="28"/>
        </w:rPr>
        <w:t>yêu cầu</w:t>
      </w:r>
      <w:r w:rsidRPr="00621489">
        <w:rPr>
          <w:rFonts w:ascii="Times New Roman" w:eastAsia="Times New Roman" w:hAnsi="Times New Roman" w:cs="Times New Roman"/>
          <w:spacing w:val="-8"/>
          <w:sz w:val="28"/>
          <w:szCs w:val="28"/>
        </w:rPr>
        <w:t xml:space="preserve"> c</w:t>
      </w:r>
      <w:r w:rsidR="007C3C00">
        <w:rPr>
          <w:rFonts w:ascii="Times New Roman" w:eastAsia="Times New Roman" w:hAnsi="Times New Roman" w:cs="Times New Roman"/>
          <w:spacing w:val="-8"/>
          <w:sz w:val="28"/>
          <w:szCs w:val="28"/>
        </w:rPr>
        <w:t>ộ</w:t>
      </w:r>
      <w:r w:rsidRPr="00621489">
        <w:rPr>
          <w:rFonts w:ascii="Times New Roman" w:eastAsia="Times New Roman" w:hAnsi="Times New Roman" w:cs="Times New Roman"/>
          <w:spacing w:val="-8"/>
          <w:sz w:val="28"/>
          <w:szCs w:val="28"/>
        </w:rPr>
        <w:t>ng đồng quốc tế hợp tác chặt chẽ để ngăn ch</w:t>
      </w:r>
      <w:r w:rsidR="00EC2712" w:rsidRPr="00621489">
        <w:rPr>
          <w:rFonts w:ascii="Times New Roman" w:eastAsia="Times New Roman" w:hAnsi="Times New Roman" w:cs="Times New Roman"/>
          <w:spacing w:val="-8"/>
          <w:sz w:val="28"/>
          <w:szCs w:val="28"/>
        </w:rPr>
        <w:t>ặ</w:t>
      </w:r>
      <w:r w:rsidRPr="00621489">
        <w:rPr>
          <w:rFonts w:ascii="Times New Roman" w:eastAsia="Times New Roman" w:hAnsi="Times New Roman" w:cs="Times New Roman"/>
          <w:spacing w:val="-8"/>
          <w:sz w:val="28"/>
          <w:szCs w:val="28"/>
        </w:rPr>
        <w:t>n hoạt động phổ bi</w:t>
      </w:r>
      <w:r w:rsidR="00EC2712" w:rsidRPr="00621489">
        <w:rPr>
          <w:rFonts w:ascii="Times New Roman" w:eastAsia="Times New Roman" w:hAnsi="Times New Roman" w:cs="Times New Roman"/>
          <w:spacing w:val="-8"/>
          <w:sz w:val="28"/>
          <w:szCs w:val="28"/>
        </w:rPr>
        <w:t>ến và tài trợ cho phổ biến WMD</w:t>
      </w:r>
      <w:r w:rsidRPr="00621489">
        <w:rPr>
          <w:rFonts w:ascii="Times New Roman" w:eastAsia="Times New Roman" w:hAnsi="Times New Roman" w:cs="Times New Roman"/>
          <w:spacing w:val="-8"/>
          <w:sz w:val="28"/>
          <w:szCs w:val="28"/>
        </w:rPr>
        <w:t>.</w:t>
      </w:r>
    </w:p>
    <w:p w:rsidR="00517974" w:rsidRPr="000E4C3C" w:rsidRDefault="00981B7F" w:rsidP="00796222">
      <w:pPr>
        <w:spacing w:before="120"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Đối với Việt Nam, m</w:t>
      </w:r>
      <w:r w:rsidR="00C6668C" w:rsidRPr="000E4C3C">
        <w:rPr>
          <w:rFonts w:ascii="Times New Roman" w:eastAsia="Times New Roman" w:hAnsi="Times New Roman" w:cs="Times New Roman"/>
          <w:sz w:val="28"/>
          <w:szCs w:val="28"/>
        </w:rPr>
        <w:t>ặc dù không sử dụng WMD và tham gia đầy đủ các điều ước quốc tế về cấm</w:t>
      </w:r>
      <w:r w:rsidR="006E3899" w:rsidRPr="000E4C3C">
        <w:rPr>
          <w:rFonts w:ascii="Times New Roman" w:eastAsia="Times New Roman" w:hAnsi="Times New Roman" w:cs="Times New Roman"/>
          <w:sz w:val="28"/>
          <w:szCs w:val="28"/>
        </w:rPr>
        <w:t xml:space="preserve"> nghiên cứu, phát triển,</w:t>
      </w:r>
      <w:r w:rsidR="00C6668C" w:rsidRPr="000E4C3C">
        <w:rPr>
          <w:rFonts w:ascii="Times New Roman" w:eastAsia="Times New Roman" w:hAnsi="Times New Roman" w:cs="Times New Roman"/>
          <w:sz w:val="28"/>
          <w:szCs w:val="28"/>
        </w:rPr>
        <w:t xml:space="preserve"> sử d</w:t>
      </w:r>
      <w:r w:rsidR="006E3899" w:rsidRPr="000E4C3C">
        <w:rPr>
          <w:rFonts w:ascii="Times New Roman" w:eastAsia="Times New Roman" w:hAnsi="Times New Roman" w:cs="Times New Roman"/>
          <w:sz w:val="28"/>
          <w:szCs w:val="28"/>
        </w:rPr>
        <w:t>ụ</w:t>
      </w:r>
      <w:r w:rsidR="00C6668C" w:rsidRPr="000E4C3C">
        <w:rPr>
          <w:rFonts w:ascii="Times New Roman" w:eastAsia="Times New Roman" w:hAnsi="Times New Roman" w:cs="Times New Roman"/>
          <w:sz w:val="28"/>
          <w:szCs w:val="28"/>
        </w:rPr>
        <w:t xml:space="preserve">ng </w:t>
      </w:r>
      <w:r w:rsidR="006E3899" w:rsidRPr="000E4C3C">
        <w:rPr>
          <w:rFonts w:ascii="Times New Roman" w:eastAsia="Times New Roman" w:hAnsi="Times New Roman" w:cs="Times New Roman"/>
          <w:sz w:val="28"/>
          <w:szCs w:val="28"/>
        </w:rPr>
        <w:t>WMD nh</w:t>
      </w:r>
      <w:r w:rsidR="00090FBC" w:rsidRPr="000E4C3C">
        <w:rPr>
          <w:rFonts w:ascii="Times New Roman" w:eastAsia="Times New Roman" w:hAnsi="Times New Roman" w:cs="Times New Roman"/>
          <w:sz w:val="28"/>
          <w:szCs w:val="28"/>
        </w:rPr>
        <w:t>ư</w:t>
      </w:r>
      <w:r w:rsidR="006E3899" w:rsidRPr="000E4C3C">
        <w:rPr>
          <w:rFonts w:ascii="Times New Roman" w:eastAsia="Times New Roman" w:hAnsi="Times New Roman" w:cs="Times New Roman"/>
          <w:sz w:val="28"/>
          <w:szCs w:val="28"/>
        </w:rPr>
        <w:t xml:space="preserve">ng </w:t>
      </w:r>
      <w:r w:rsidR="00E70A1F">
        <w:rPr>
          <w:rFonts w:ascii="Times New Roman" w:eastAsia="Times New Roman" w:hAnsi="Times New Roman" w:cs="Times New Roman"/>
          <w:sz w:val="28"/>
          <w:szCs w:val="28"/>
        </w:rPr>
        <w:t xml:space="preserve">có </w:t>
      </w:r>
      <w:r w:rsidR="006E3899" w:rsidRPr="000E4C3C">
        <w:rPr>
          <w:rFonts w:ascii="Times New Roman" w:eastAsia="Times New Roman" w:hAnsi="Times New Roman" w:cs="Times New Roman"/>
          <w:sz w:val="28"/>
          <w:szCs w:val="28"/>
        </w:rPr>
        <w:t xml:space="preserve">nguy cơ </w:t>
      </w:r>
      <w:r w:rsidR="00DA6995">
        <w:rPr>
          <w:rFonts w:ascii="Times New Roman" w:eastAsia="Times New Roman" w:hAnsi="Times New Roman" w:cs="Times New Roman"/>
          <w:sz w:val="28"/>
          <w:szCs w:val="28"/>
        </w:rPr>
        <w:t>chúng ta</w:t>
      </w:r>
      <w:r w:rsidR="006E3899" w:rsidRPr="000E4C3C">
        <w:rPr>
          <w:rFonts w:ascii="Times New Roman" w:eastAsia="Times New Roman" w:hAnsi="Times New Roman" w:cs="Times New Roman"/>
          <w:sz w:val="28"/>
          <w:szCs w:val="28"/>
        </w:rPr>
        <w:t xml:space="preserve"> bị lợi dụng</w:t>
      </w:r>
      <w:r w:rsidR="007C3C00">
        <w:rPr>
          <w:rFonts w:ascii="Times New Roman" w:eastAsia="Times New Roman" w:hAnsi="Times New Roman" w:cs="Times New Roman"/>
          <w:sz w:val="28"/>
          <w:szCs w:val="28"/>
        </w:rPr>
        <w:t xml:space="preserve"> để</w:t>
      </w:r>
      <w:r w:rsidR="006E3899" w:rsidRPr="000E4C3C">
        <w:rPr>
          <w:rFonts w:ascii="Times New Roman" w:eastAsia="Times New Roman" w:hAnsi="Times New Roman" w:cs="Times New Roman"/>
          <w:sz w:val="28"/>
          <w:szCs w:val="28"/>
        </w:rPr>
        <w:t xml:space="preserve"> </w:t>
      </w:r>
      <w:r w:rsidR="00896A61" w:rsidRPr="000E4C3C">
        <w:rPr>
          <w:rFonts w:ascii="Times New Roman" w:eastAsia="Times New Roman" w:hAnsi="Times New Roman" w:cs="Times New Roman"/>
          <w:sz w:val="28"/>
          <w:szCs w:val="28"/>
        </w:rPr>
        <w:t xml:space="preserve">thực hiện </w:t>
      </w:r>
      <w:r w:rsidR="006E3899" w:rsidRPr="000E4C3C">
        <w:rPr>
          <w:rFonts w:ascii="Times New Roman" w:eastAsia="Times New Roman" w:hAnsi="Times New Roman" w:cs="Times New Roman"/>
          <w:sz w:val="28"/>
          <w:szCs w:val="28"/>
        </w:rPr>
        <w:t>phổ biến và tài trợ cho hoạt động phổ biến WMD</w:t>
      </w:r>
      <w:r w:rsidR="00896A61" w:rsidRPr="000E4C3C">
        <w:rPr>
          <w:rFonts w:ascii="Times New Roman" w:eastAsia="Times New Roman" w:hAnsi="Times New Roman" w:cs="Times New Roman"/>
          <w:sz w:val="28"/>
          <w:szCs w:val="28"/>
        </w:rPr>
        <w:t xml:space="preserve"> của các tổ chức nhà nước và phi nhà nước trên thế giới</w:t>
      </w:r>
      <w:r w:rsidR="000E4C3C">
        <w:rPr>
          <w:rFonts w:ascii="Times New Roman" w:eastAsia="Times New Roman" w:hAnsi="Times New Roman" w:cs="Times New Roman"/>
          <w:sz w:val="28"/>
          <w:szCs w:val="28"/>
        </w:rPr>
        <w:t>.</w:t>
      </w:r>
      <w:r w:rsidR="002034DC" w:rsidRPr="000E4C3C">
        <w:rPr>
          <w:rFonts w:ascii="Times New Roman" w:eastAsia="Times New Roman" w:hAnsi="Times New Roman" w:cs="Times New Roman"/>
          <w:sz w:val="28"/>
          <w:szCs w:val="28"/>
        </w:rPr>
        <w:t xml:space="preserve"> D</w:t>
      </w:r>
      <w:r w:rsidR="005746DF" w:rsidRPr="000E4C3C">
        <w:rPr>
          <w:rFonts w:ascii="Times New Roman" w:eastAsia="Times New Roman" w:hAnsi="Times New Roman" w:cs="Times New Roman"/>
          <w:sz w:val="28"/>
          <w:szCs w:val="28"/>
        </w:rPr>
        <w:t>o</w:t>
      </w:r>
      <w:r w:rsidR="002034DC" w:rsidRPr="000E4C3C">
        <w:rPr>
          <w:rFonts w:ascii="Times New Roman" w:eastAsia="Times New Roman" w:hAnsi="Times New Roman" w:cs="Times New Roman"/>
          <w:sz w:val="28"/>
          <w:szCs w:val="28"/>
        </w:rPr>
        <w:t xml:space="preserve"> vậy chúng ta phải có </w:t>
      </w:r>
      <w:r w:rsidR="005746DF" w:rsidRPr="000E4C3C">
        <w:rPr>
          <w:rFonts w:ascii="Times New Roman" w:eastAsia="Times New Roman" w:hAnsi="Times New Roman" w:cs="Times New Roman"/>
          <w:sz w:val="28"/>
          <w:szCs w:val="28"/>
        </w:rPr>
        <w:t>các chính sách phù hợp để phòng ngừa, ngăn chặn các hoạt động nguy hiểm này.</w:t>
      </w:r>
      <w:r w:rsidR="00C6668C" w:rsidRPr="000E4C3C">
        <w:rPr>
          <w:rFonts w:ascii="Times New Roman" w:eastAsia="Times New Roman" w:hAnsi="Times New Roman" w:cs="Times New Roman"/>
          <w:sz w:val="28"/>
          <w:szCs w:val="28"/>
        </w:rPr>
        <w:t xml:space="preserve"> </w:t>
      </w:r>
    </w:p>
    <w:p w:rsidR="00984A15" w:rsidRDefault="00DA6995" w:rsidP="00984A15">
      <w:pPr>
        <w:spacing w:before="120" w:after="0" w:line="240" w:lineRule="auto"/>
        <w:ind w:firstLine="851"/>
        <w:jc w:val="both"/>
        <w:rPr>
          <w:rFonts w:ascii="Times New Roman" w:hAnsi="Times New Roman" w:cs="Times New Roman"/>
          <w:b/>
          <w:sz w:val="26"/>
          <w:szCs w:val="26"/>
        </w:rPr>
      </w:pPr>
      <w:r>
        <w:rPr>
          <w:rFonts w:ascii="Times New Roman" w:hAnsi="Times New Roman" w:cs="Times New Roman"/>
          <w:b/>
          <w:sz w:val="28"/>
        </w:rPr>
        <w:t>2</w:t>
      </w:r>
      <w:r w:rsidR="00103D69" w:rsidRPr="00D53BF2">
        <w:rPr>
          <w:rFonts w:ascii="Times New Roman" w:hAnsi="Times New Roman" w:cs="Times New Roman"/>
          <w:b/>
          <w:sz w:val="28"/>
        </w:rPr>
        <w:t xml:space="preserve">. </w:t>
      </w:r>
      <w:r w:rsidR="002A3783">
        <w:rPr>
          <w:rFonts w:ascii="Times New Roman" w:hAnsi="Times New Roman" w:cs="Times New Roman"/>
          <w:b/>
          <w:sz w:val="28"/>
        </w:rPr>
        <w:t>Bối cảnh và rủi ro</w:t>
      </w:r>
      <w:r w:rsidR="00E402B1">
        <w:rPr>
          <w:rFonts w:ascii="Times New Roman" w:hAnsi="Times New Roman" w:cs="Times New Roman"/>
          <w:b/>
          <w:sz w:val="28"/>
        </w:rPr>
        <w:t xml:space="preserve"> đối với việc phổ biến WMD tại Việt Nam</w:t>
      </w:r>
    </w:p>
    <w:p w:rsidR="00984A15" w:rsidRPr="002A3783" w:rsidRDefault="00DA6995" w:rsidP="00984A15">
      <w:pPr>
        <w:spacing w:before="120" w:after="0" w:line="240" w:lineRule="auto"/>
        <w:ind w:firstLine="851"/>
        <w:jc w:val="both"/>
        <w:rPr>
          <w:rFonts w:ascii="Times New Roman" w:hAnsi="Times New Roman" w:cs="Times New Roman"/>
          <w:b/>
          <w:sz w:val="28"/>
        </w:rPr>
      </w:pPr>
      <w:r>
        <w:rPr>
          <w:rFonts w:ascii="Times New Roman" w:hAnsi="Times New Roman" w:cs="Times New Roman"/>
          <w:b/>
          <w:sz w:val="28"/>
        </w:rPr>
        <w:t>2</w:t>
      </w:r>
      <w:r w:rsidR="002A3783">
        <w:rPr>
          <w:rFonts w:ascii="Times New Roman" w:hAnsi="Times New Roman" w:cs="Times New Roman"/>
          <w:b/>
          <w:sz w:val="28"/>
        </w:rPr>
        <w:t xml:space="preserve">.1. </w:t>
      </w:r>
      <w:r w:rsidR="00984A15" w:rsidRPr="002A3783">
        <w:rPr>
          <w:rFonts w:ascii="Times New Roman" w:hAnsi="Times New Roman" w:cs="Times New Roman"/>
          <w:b/>
          <w:sz w:val="28"/>
        </w:rPr>
        <w:t xml:space="preserve">Môi trường địa lý </w:t>
      </w:r>
    </w:p>
    <w:p w:rsidR="00984A15" w:rsidRPr="00653D0A" w:rsidRDefault="00984A15" w:rsidP="00984A15">
      <w:pPr>
        <w:spacing w:before="120" w:after="0" w:line="240" w:lineRule="auto"/>
        <w:ind w:firstLine="851"/>
        <w:jc w:val="both"/>
        <w:rPr>
          <w:rStyle w:val="Bodytext"/>
          <w:rFonts w:ascii="Times New Roman" w:hAnsi="Times New Roman" w:cs="Times New Roman"/>
          <w:color w:val="000000"/>
          <w:spacing w:val="-6"/>
          <w:sz w:val="28"/>
          <w:szCs w:val="28"/>
          <w:lang w:eastAsia="vi-VN"/>
        </w:rPr>
      </w:pPr>
      <w:r w:rsidRPr="00653D0A">
        <w:rPr>
          <w:rStyle w:val="Bodytext"/>
          <w:rFonts w:ascii="Times New Roman" w:hAnsi="Times New Roman" w:cs="Times New Roman"/>
          <w:color w:val="000000"/>
          <w:spacing w:val="-6"/>
          <w:sz w:val="28"/>
          <w:szCs w:val="28"/>
          <w:lang w:eastAsia="vi-VN"/>
        </w:rPr>
        <w:t>Đường biên giới đất liên dài 4.653,556km, phía Bắc Việt Nam giáp Trung Quốc, phía Tây giáp Lào và Campuchia, phía Tây Nam giáp vịnh Thái Lan, phía Đông và phía Nam giáp Biển Đông và có hơn 4.000 hòn đảo lớn, nhỏ; trên Biển Đông có quần đảo Trường Sa và Hoàng Sa, là một trong những khu vực trọng yếu của tuyến hàng hải quốc tế; địa hình Việt Nam rất đa dạng theo các vùng tự nhiên gồm rừng núi (độ che phủ khoảng 75%) nên có thể bị bọn tội phạm lợi dụng làm nơi lẩn trốn, cư trú và hoạt động bất hợ</w:t>
      </w:r>
      <w:r w:rsidR="005746DF" w:rsidRPr="00653D0A">
        <w:rPr>
          <w:rStyle w:val="Bodytext"/>
          <w:rFonts w:ascii="Times New Roman" w:hAnsi="Times New Roman" w:cs="Times New Roman"/>
          <w:color w:val="000000"/>
          <w:spacing w:val="-6"/>
          <w:sz w:val="28"/>
          <w:szCs w:val="28"/>
          <w:lang w:eastAsia="vi-VN"/>
        </w:rPr>
        <w:t>p pháp</w:t>
      </w:r>
      <w:r w:rsidRPr="00653D0A">
        <w:rPr>
          <w:rStyle w:val="Bodytext"/>
          <w:rFonts w:ascii="Times New Roman" w:hAnsi="Times New Roman" w:cs="Times New Roman"/>
          <w:color w:val="000000"/>
          <w:spacing w:val="-6"/>
          <w:sz w:val="28"/>
          <w:szCs w:val="28"/>
          <w:lang w:eastAsia="vi-VN"/>
        </w:rPr>
        <w:t xml:space="preserve">… </w:t>
      </w:r>
      <w:r w:rsidR="00A32DED" w:rsidRPr="00653D0A">
        <w:rPr>
          <w:rStyle w:val="Bodytext"/>
          <w:rFonts w:ascii="Times New Roman" w:hAnsi="Times New Roman" w:cs="Times New Roman"/>
          <w:color w:val="000000"/>
          <w:spacing w:val="-6"/>
          <w:sz w:val="28"/>
          <w:szCs w:val="28"/>
          <w:lang w:eastAsia="vi-VN"/>
        </w:rPr>
        <w:t xml:space="preserve">Với </w:t>
      </w:r>
      <w:r w:rsidR="00DE5FED" w:rsidRPr="00653D0A">
        <w:rPr>
          <w:rStyle w:val="Bodytext"/>
          <w:rFonts w:ascii="Times New Roman" w:hAnsi="Times New Roman" w:cs="Times New Roman"/>
          <w:color w:val="000000"/>
          <w:spacing w:val="-6"/>
          <w:sz w:val="28"/>
          <w:szCs w:val="28"/>
          <w:lang w:eastAsia="vi-VN"/>
        </w:rPr>
        <w:t>các</w:t>
      </w:r>
      <w:r w:rsidRPr="00653D0A">
        <w:rPr>
          <w:rStyle w:val="Bodytext"/>
          <w:rFonts w:ascii="Times New Roman" w:hAnsi="Times New Roman" w:cs="Times New Roman"/>
          <w:color w:val="000000"/>
          <w:spacing w:val="-6"/>
          <w:sz w:val="28"/>
          <w:szCs w:val="28"/>
          <w:lang w:eastAsia="vi-VN"/>
        </w:rPr>
        <w:t xml:space="preserve"> cửa khẩu, đường tiểu ngạch, lối mòn với các nước láng giềng là điều kiện để các đối tượng phạm tội lợi dụng vận chuyển và buôn bán trái phép vũ khí, hàng hóa, tiền tệ qua biên giới... Bên cạnh đó, Việt Nam nằm gần khu vực tam giác vàng là trung tâm sản xuất ma túy lớn của khu vực và thế giới. Đây là môi trường để các tổ chức tội phạm xuyên quốc gia thực hiện các hoạt động tội phạm về ma túy, buôn người, trong đó có thể có cả các hoạt động phổ biến và tài trợ phổ biến WMD của các chủ thể nhà nước và phi nhà nước.</w:t>
      </w:r>
    </w:p>
    <w:p w:rsidR="00984A15" w:rsidRDefault="00553DAC" w:rsidP="00984A15">
      <w:pPr>
        <w:spacing w:before="120" w:after="0" w:line="240" w:lineRule="auto"/>
        <w:ind w:firstLine="851"/>
        <w:jc w:val="both"/>
        <w:rPr>
          <w:rStyle w:val="Bodytext"/>
          <w:rFonts w:ascii="Times New Roman" w:hAnsi="Times New Roman" w:cs="Times New Roman"/>
          <w:color w:val="000000"/>
          <w:sz w:val="28"/>
          <w:szCs w:val="28"/>
          <w:lang w:eastAsia="vi-VN"/>
        </w:rPr>
      </w:pPr>
      <w:r>
        <w:rPr>
          <w:rStyle w:val="Bodytext"/>
          <w:rFonts w:ascii="Times New Roman" w:hAnsi="Times New Roman" w:cs="Times New Roman"/>
          <w:color w:val="000000"/>
          <w:sz w:val="28"/>
          <w:szCs w:val="28"/>
          <w:lang w:eastAsia="vi-VN"/>
        </w:rPr>
        <w:t xml:space="preserve">Với 26 tỉnh, thành phố ven biển và </w:t>
      </w:r>
      <w:r w:rsidR="00984A15" w:rsidRPr="00984A15">
        <w:rPr>
          <w:rStyle w:val="Bodytext"/>
          <w:rFonts w:ascii="Times New Roman" w:hAnsi="Times New Roman" w:cs="Times New Roman"/>
          <w:color w:val="000000"/>
          <w:sz w:val="28"/>
          <w:szCs w:val="28"/>
          <w:lang w:eastAsia="vi-VN"/>
        </w:rPr>
        <w:t xml:space="preserve">10 cảng biển lớn nằm rải rác khắp </w:t>
      </w:r>
      <w:r w:rsidR="007D37C7">
        <w:rPr>
          <w:rStyle w:val="Bodytext"/>
          <w:rFonts w:ascii="Times New Roman" w:hAnsi="Times New Roman" w:cs="Times New Roman"/>
          <w:color w:val="000000"/>
          <w:sz w:val="28"/>
          <w:szCs w:val="28"/>
          <w:lang w:eastAsia="vi-VN"/>
        </w:rPr>
        <w:t xml:space="preserve"> ba miền </w:t>
      </w:r>
      <w:r w:rsidR="00984A15" w:rsidRPr="00984A15">
        <w:rPr>
          <w:rStyle w:val="Bodytext"/>
          <w:rFonts w:ascii="Times New Roman" w:hAnsi="Times New Roman" w:cs="Times New Roman"/>
          <w:color w:val="000000"/>
          <w:sz w:val="28"/>
          <w:szCs w:val="28"/>
          <w:lang w:eastAsia="vi-VN"/>
        </w:rPr>
        <w:t>Bắc, Trung, Nam tạo ra cửa ngõ thông thương giữa Việt Nam và các nước trong khu vực</w:t>
      </w:r>
      <w:r w:rsidR="007D37C7">
        <w:rPr>
          <w:rStyle w:val="Bodytext"/>
          <w:rFonts w:ascii="Times New Roman" w:hAnsi="Times New Roman" w:cs="Times New Roman"/>
          <w:color w:val="000000"/>
          <w:sz w:val="28"/>
          <w:szCs w:val="28"/>
          <w:lang w:eastAsia="vi-VN"/>
        </w:rPr>
        <w:t xml:space="preserve"> và trên thế giới</w:t>
      </w:r>
      <w:r w:rsidR="00984A15" w:rsidRPr="00984A15">
        <w:rPr>
          <w:rStyle w:val="Bodytext"/>
          <w:rFonts w:ascii="Times New Roman" w:hAnsi="Times New Roman" w:cs="Times New Roman"/>
          <w:color w:val="000000"/>
          <w:sz w:val="28"/>
          <w:szCs w:val="28"/>
          <w:lang w:eastAsia="vi-VN"/>
        </w:rPr>
        <w:t>. Hiện Việ</w:t>
      </w:r>
      <w:r w:rsidR="00F745B6">
        <w:rPr>
          <w:rStyle w:val="Bodytext"/>
          <w:rFonts w:ascii="Times New Roman" w:hAnsi="Times New Roman" w:cs="Times New Roman"/>
          <w:color w:val="000000"/>
          <w:sz w:val="28"/>
          <w:szCs w:val="28"/>
          <w:lang w:eastAsia="vi-VN"/>
        </w:rPr>
        <w:t>t Nam có 5</w:t>
      </w:r>
      <w:r w:rsidR="00984A15" w:rsidRPr="00984A15">
        <w:rPr>
          <w:rStyle w:val="Bodytext"/>
          <w:rFonts w:ascii="Times New Roman" w:hAnsi="Times New Roman" w:cs="Times New Roman"/>
          <w:color w:val="000000"/>
          <w:sz w:val="28"/>
          <w:szCs w:val="28"/>
          <w:lang w:eastAsia="vi-VN"/>
        </w:rPr>
        <w:t xml:space="preserve"> hãng hàng không lớn trong nước và gần 30 hãng hàng không quốc tế đang hoạt động, với gần 150 máy bay </w:t>
      </w:r>
      <w:r w:rsidR="00927292">
        <w:rPr>
          <w:rStyle w:val="Bodytext"/>
          <w:rFonts w:ascii="Times New Roman" w:hAnsi="Times New Roman" w:cs="Times New Roman"/>
          <w:color w:val="000000"/>
          <w:sz w:val="28"/>
          <w:szCs w:val="28"/>
          <w:lang w:eastAsia="vi-VN"/>
        </w:rPr>
        <w:t xml:space="preserve">và </w:t>
      </w:r>
      <w:r w:rsidR="00984A15" w:rsidRPr="00984A15">
        <w:rPr>
          <w:rStyle w:val="Bodytext"/>
          <w:rFonts w:ascii="Times New Roman" w:hAnsi="Times New Roman" w:cs="Times New Roman"/>
          <w:color w:val="000000"/>
          <w:sz w:val="28"/>
          <w:szCs w:val="28"/>
          <w:lang w:eastAsia="vi-VN"/>
        </w:rPr>
        <w:t xml:space="preserve">kết nối đến hơn 1.000 điểm đen trên toàn thế giới. Với vị trí địa lý thuận lợi, Việt Nam có điều kiện thực hiện vận tải giao thương quốc tế bao gồm hàng hóa, tiền tệ chuyển ra, vào và qua Việt Nam bằng đường biển, đường hàng không và đường bộ. </w:t>
      </w:r>
    </w:p>
    <w:p w:rsidR="00984A15" w:rsidRPr="00B3423B" w:rsidRDefault="00B25CA3" w:rsidP="00984A15">
      <w:pPr>
        <w:spacing w:before="120" w:after="0" w:line="240" w:lineRule="auto"/>
        <w:ind w:firstLine="851"/>
        <w:jc w:val="both"/>
        <w:rPr>
          <w:rStyle w:val="Bodytext"/>
          <w:rFonts w:ascii="Times New Roman" w:hAnsi="Times New Roman" w:cs="Times New Roman"/>
          <w:color w:val="000000"/>
          <w:spacing w:val="-4"/>
          <w:sz w:val="28"/>
          <w:szCs w:val="28"/>
          <w:lang w:eastAsia="vi-VN"/>
        </w:rPr>
      </w:pPr>
      <w:r>
        <w:rPr>
          <w:rStyle w:val="Bodytext"/>
          <w:rFonts w:ascii="Times New Roman" w:hAnsi="Times New Roman" w:cs="Times New Roman"/>
          <w:color w:val="000000"/>
          <w:sz w:val="28"/>
          <w:szCs w:val="28"/>
          <w:lang w:eastAsia="vi-VN"/>
        </w:rPr>
        <w:t>Từ</w:t>
      </w:r>
      <w:r w:rsidR="00984A15" w:rsidRPr="00B3423B">
        <w:rPr>
          <w:rStyle w:val="Bodytext"/>
          <w:rFonts w:ascii="Times New Roman" w:hAnsi="Times New Roman" w:cs="Times New Roman"/>
          <w:color w:val="000000"/>
          <w:sz w:val="28"/>
          <w:szCs w:val="28"/>
          <w:lang w:eastAsia="vi-VN"/>
        </w:rPr>
        <w:t xml:space="preserve"> đặc điểm về môi trường địa lý </w:t>
      </w:r>
      <w:r>
        <w:rPr>
          <w:rStyle w:val="Bodytext"/>
          <w:rFonts w:ascii="Times New Roman" w:hAnsi="Times New Roman" w:cs="Times New Roman"/>
          <w:color w:val="000000"/>
          <w:sz w:val="28"/>
          <w:szCs w:val="28"/>
          <w:lang w:eastAsia="vi-VN"/>
        </w:rPr>
        <w:t>nêu</w:t>
      </w:r>
      <w:r w:rsidR="00984A15" w:rsidRPr="00B3423B">
        <w:rPr>
          <w:rStyle w:val="Bodytext"/>
          <w:rFonts w:ascii="Times New Roman" w:hAnsi="Times New Roman" w:cs="Times New Roman"/>
          <w:color w:val="000000"/>
          <w:sz w:val="28"/>
          <w:szCs w:val="28"/>
          <w:lang w:eastAsia="vi-VN"/>
        </w:rPr>
        <w:t xml:space="preserve"> trên, Việt Nam </w:t>
      </w:r>
      <w:r w:rsidR="00C472F1">
        <w:rPr>
          <w:rStyle w:val="Bodytext"/>
          <w:rFonts w:ascii="Times New Roman" w:hAnsi="Times New Roman" w:cs="Times New Roman"/>
          <w:color w:val="000000"/>
          <w:sz w:val="28"/>
          <w:szCs w:val="28"/>
          <w:lang w:eastAsia="vi-VN"/>
        </w:rPr>
        <w:t xml:space="preserve">có thể </w:t>
      </w:r>
      <w:r w:rsidR="00984A15" w:rsidRPr="00B3423B">
        <w:rPr>
          <w:rStyle w:val="Bodytext"/>
          <w:rFonts w:ascii="Times New Roman" w:hAnsi="Times New Roman" w:cs="Times New Roman"/>
          <w:color w:val="000000"/>
          <w:sz w:val="28"/>
          <w:szCs w:val="28"/>
          <w:lang w:eastAsia="vi-VN"/>
        </w:rPr>
        <w:t xml:space="preserve">sẽ </w:t>
      </w:r>
      <w:r w:rsidR="00B3423B">
        <w:rPr>
          <w:rStyle w:val="Bodytext"/>
          <w:rFonts w:ascii="Times New Roman" w:hAnsi="Times New Roman" w:cs="Times New Roman"/>
          <w:color w:val="000000"/>
          <w:sz w:val="28"/>
          <w:szCs w:val="28"/>
          <w:lang w:eastAsia="vi-VN"/>
        </w:rPr>
        <w:t>bị</w:t>
      </w:r>
      <w:r w:rsidR="00984A15" w:rsidRPr="00B3423B">
        <w:rPr>
          <w:rStyle w:val="Bodytext"/>
          <w:rFonts w:ascii="Times New Roman" w:hAnsi="Times New Roman" w:cs="Times New Roman"/>
          <w:color w:val="000000"/>
          <w:sz w:val="28"/>
          <w:szCs w:val="28"/>
          <w:lang w:eastAsia="vi-VN"/>
        </w:rPr>
        <w:t xml:space="preserve"> </w:t>
      </w:r>
      <w:r w:rsidR="00984A15" w:rsidRPr="00B3423B">
        <w:rPr>
          <w:rStyle w:val="Bodytext"/>
          <w:rFonts w:ascii="Times New Roman" w:hAnsi="Times New Roman" w:cs="Times New Roman"/>
          <w:color w:val="000000"/>
          <w:spacing w:val="-4"/>
          <w:sz w:val="28"/>
          <w:szCs w:val="28"/>
          <w:lang w:eastAsia="vi-VN"/>
        </w:rPr>
        <w:t xml:space="preserve">các loại tội phạm xuyên quốc gia </w:t>
      </w:r>
      <w:r w:rsidR="00984A15" w:rsidRPr="00B3423B">
        <w:rPr>
          <w:rStyle w:val="Bodytext"/>
          <w:rFonts w:ascii="Times New Roman" w:hAnsi="Times New Roman" w:cs="Times New Roman"/>
          <w:color w:val="000000"/>
          <w:sz w:val="28"/>
          <w:szCs w:val="28"/>
          <w:lang w:eastAsia="vi-VN"/>
        </w:rPr>
        <w:t xml:space="preserve">lợi dụng thực hiện các hoạt động rửa tiền, tài trợ khủng bố và </w:t>
      </w:r>
      <w:r w:rsidR="00984A15" w:rsidRPr="00B3423B">
        <w:rPr>
          <w:rStyle w:val="Bodytext"/>
          <w:rFonts w:ascii="Times New Roman" w:hAnsi="Times New Roman" w:cs="Times New Roman"/>
          <w:color w:val="000000"/>
          <w:spacing w:val="-4"/>
          <w:sz w:val="28"/>
          <w:szCs w:val="28"/>
          <w:lang w:eastAsia="vi-VN"/>
        </w:rPr>
        <w:t xml:space="preserve">hoạt động phổ biến WMD, </w:t>
      </w:r>
      <w:r w:rsidR="007A06CB">
        <w:rPr>
          <w:rStyle w:val="Bodytext"/>
          <w:rFonts w:ascii="Times New Roman" w:hAnsi="Times New Roman" w:cs="Times New Roman"/>
          <w:color w:val="000000"/>
          <w:spacing w:val="-4"/>
          <w:sz w:val="28"/>
          <w:szCs w:val="28"/>
          <w:lang w:eastAsia="vi-VN"/>
        </w:rPr>
        <w:t xml:space="preserve">đây là </w:t>
      </w:r>
      <w:r w:rsidR="007D37C7">
        <w:rPr>
          <w:rStyle w:val="Bodytext"/>
          <w:rFonts w:ascii="Times New Roman" w:hAnsi="Times New Roman" w:cs="Times New Roman"/>
          <w:color w:val="000000"/>
          <w:spacing w:val="-4"/>
          <w:sz w:val="28"/>
          <w:szCs w:val="28"/>
          <w:lang w:eastAsia="vi-VN"/>
        </w:rPr>
        <w:t xml:space="preserve"> những </w:t>
      </w:r>
      <w:r w:rsidR="00984A15" w:rsidRPr="00B3423B">
        <w:rPr>
          <w:rStyle w:val="Bodytext"/>
          <w:rFonts w:ascii="Times New Roman" w:hAnsi="Times New Roman" w:cs="Times New Roman"/>
          <w:color w:val="000000"/>
          <w:spacing w:val="-4"/>
          <w:sz w:val="28"/>
          <w:szCs w:val="28"/>
          <w:lang w:eastAsia="vi-VN"/>
        </w:rPr>
        <w:t xml:space="preserve">rủi ro </w:t>
      </w:r>
      <w:r w:rsidR="007A06CB" w:rsidRPr="00B3423B">
        <w:rPr>
          <w:rStyle w:val="Bodytext"/>
          <w:rFonts w:ascii="Times New Roman" w:hAnsi="Times New Roman" w:cs="Times New Roman"/>
          <w:color w:val="000000"/>
          <w:spacing w:val="-4"/>
          <w:sz w:val="28"/>
          <w:szCs w:val="28"/>
          <w:lang w:eastAsia="vi-VN"/>
        </w:rPr>
        <w:t xml:space="preserve">rất khó kiểm soát </w:t>
      </w:r>
      <w:r w:rsidR="007A06CB">
        <w:rPr>
          <w:rStyle w:val="Bodytext"/>
          <w:rFonts w:ascii="Times New Roman" w:hAnsi="Times New Roman" w:cs="Times New Roman"/>
          <w:color w:val="000000"/>
          <w:spacing w:val="-4"/>
          <w:sz w:val="28"/>
          <w:szCs w:val="28"/>
          <w:lang w:eastAsia="vi-VN"/>
        </w:rPr>
        <w:t>và</w:t>
      </w:r>
      <w:r w:rsidR="00984A15" w:rsidRPr="00B3423B">
        <w:rPr>
          <w:rStyle w:val="Bodytext"/>
          <w:rFonts w:ascii="Times New Roman" w:hAnsi="Times New Roman" w:cs="Times New Roman"/>
          <w:color w:val="000000"/>
          <w:spacing w:val="-4"/>
          <w:sz w:val="28"/>
          <w:szCs w:val="28"/>
          <w:lang w:eastAsia="vi-VN"/>
        </w:rPr>
        <w:t xml:space="preserve"> là một thách thức không nhỏ đối với Việt Nam trong công tác phòng chống tội phạm nói chung và </w:t>
      </w:r>
      <w:r w:rsidR="00404D10">
        <w:rPr>
          <w:rStyle w:val="Bodytext"/>
          <w:rFonts w:ascii="Times New Roman" w:hAnsi="Times New Roman" w:cs="Times New Roman"/>
          <w:color w:val="000000"/>
          <w:spacing w:val="-4"/>
          <w:sz w:val="28"/>
          <w:szCs w:val="28"/>
          <w:lang w:eastAsia="vi-VN"/>
        </w:rPr>
        <w:t>phòng ngừa, ngăn chặn hoạt</w:t>
      </w:r>
      <w:r w:rsidR="00984A15" w:rsidRPr="00B3423B">
        <w:rPr>
          <w:rStyle w:val="Bodytext"/>
          <w:rFonts w:ascii="Times New Roman" w:hAnsi="Times New Roman" w:cs="Times New Roman"/>
          <w:color w:val="000000"/>
          <w:spacing w:val="-4"/>
          <w:sz w:val="28"/>
          <w:szCs w:val="28"/>
          <w:lang w:eastAsia="vi-VN"/>
        </w:rPr>
        <w:t xml:space="preserve"> </w:t>
      </w:r>
      <w:r w:rsidR="00404D10">
        <w:rPr>
          <w:rStyle w:val="Bodytext"/>
          <w:rFonts w:ascii="Times New Roman" w:hAnsi="Times New Roman" w:cs="Times New Roman"/>
          <w:color w:val="000000"/>
          <w:spacing w:val="-4"/>
          <w:sz w:val="28"/>
          <w:szCs w:val="28"/>
          <w:lang w:eastAsia="vi-VN"/>
        </w:rPr>
        <w:t xml:space="preserve">các </w:t>
      </w:r>
      <w:r w:rsidR="00984A15" w:rsidRPr="00B3423B">
        <w:rPr>
          <w:rStyle w:val="Bodytext"/>
          <w:rFonts w:ascii="Times New Roman" w:hAnsi="Times New Roman" w:cs="Times New Roman"/>
          <w:color w:val="000000"/>
          <w:spacing w:val="-4"/>
          <w:sz w:val="28"/>
          <w:szCs w:val="28"/>
          <w:lang w:eastAsia="vi-VN"/>
        </w:rPr>
        <w:t xml:space="preserve">động phổ biến và tài trợ phổ biến WMD nói riêng. </w:t>
      </w:r>
    </w:p>
    <w:p w:rsidR="00984A15" w:rsidRDefault="00DA6995" w:rsidP="00984A15">
      <w:pPr>
        <w:spacing w:before="120" w:after="0" w:line="240" w:lineRule="auto"/>
        <w:ind w:firstLine="851"/>
        <w:jc w:val="both"/>
        <w:rPr>
          <w:rFonts w:ascii="Times New Roman" w:hAnsi="Times New Roman" w:cs="Times New Roman"/>
          <w:b/>
        </w:rPr>
      </w:pPr>
      <w:r>
        <w:rPr>
          <w:rFonts w:ascii="Times New Roman" w:hAnsi="Times New Roman" w:cs="Times New Roman"/>
          <w:b/>
          <w:sz w:val="28"/>
        </w:rPr>
        <w:t>2</w:t>
      </w:r>
      <w:r w:rsidR="002A3783">
        <w:rPr>
          <w:rFonts w:ascii="Times New Roman" w:hAnsi="Times New Roman" w:cs="Times New Roman"/>
          <w:b/>
          <w:sz w:val="28"/>
        </w:rPr>
        <w:t xml:space="preserve">.2. </w:t>
      </w:r>
      <w:r w:rsidR="00984A15" w:rsidRPr="002A3783">
        <w:rPr>
          <w:rFonts w:ascii="Times New Roman" w:hAnsi="Times New Roman" w:cs="Times New Roman"/>
          <w:b/>
          <w:sz w:val="28"/>
        </w:rPr>
        <w:t>Môi trường chính trị</w:t>
      </w:r>
    </w:p>
    <w:p w:rsidR="00984A15" w:rsidRDefault="00EF4BB2" w:rsidP="00984A15">
      <w:pPr>
        <w:spacing w:before="120" w:after="0" w:line="240" w:lineRule="auto"/>
        <w:ind w:firstLine="851"/>
        <w:jc w:val="both"/>
        <w:rPr>
          <w:rStyle w:val="Bodytext"/>
          <w:rFonts w:ascii="Times New Roman" w:hAnsi="Times New Roman" w:cs="Times New Roman"/>
          <w:color w:val="000000"/>
          <w:sz w:val="28"/>
          <w:szCs w:val="28"/>
          <w:lang w:eastAsia="vi-VN"/>
        </w:rPr>
      </w:pPr>
      <w:r>
        <w:rPr>
          <w:rStyle w:val="Bodytext"/>
          <w:rFonts w:ascii="Times New Roman" w:hAnsi="Times New Roman" w:cs="Times New Roman"/>
          <w:color w:val="000000"/>
          <w:sz w:val="28"/>
          <w:szCs w:val="28"/>
          <w:lang w:eastAsia="vi-VN"/>
        </w:rPr>
        <w:t>N</w:t>
      </w:r>
      <w:r w:rsidR="00984A15" w:rsidRPr="00984A15">
        <w:rPr>
          <w:rStyle w:val="Bodytext"/>
          <w:rFonts w:ascii="Times New Roman" w:hAnsi="Times New Roman" w:cs="Times New Roman"/>
          <w:color w:val="000000"/>
          <w:sz w:val="28"/>
          <w:szCs w:val="28"/>
          <w:lang w:eastAsia="vi-VN"/>
        </w:rPr>
        <w:t xml:space="preserve">ước Cộng hòa xã hội chủ nghĩa Việt Nam là nhà nước pháp quyền xã hội chủ nghĩa của Nhân dân, do Nhân dân, vì Nhân dân và chỉ có một đảng </w:t>
      </w:r>
      <w:r w:rsidR="00984A15" w:rsidRPr="00984A15">
        <w:rPr>
          <w:rStyle w:val="Bodytext"/>
          <w:rFonts w:ascii="Times New Roman" w:hAnsi="Times New Roman" w:cs="Times New Roman"/>
          <w:color w:val="000000"/>
          <w:sz w:val="28"/>
          <w:szCs w:val="28"/>
          <w:lang w:eastAsia="vi-VN"/>
        </w:rPr>
        <w:lastRenderedPageBreak/>
        <w:t>chính trị duy nhất lãnh đạo là Đảng Cộng sản Việt Nam.</w:t>
      </w:r>
      <w:r w:rsidR="0026609D">
        <w:rPr>
          <w:rStyle w:val="Bodytext"/>
          <w:rFonts w:ascii="Times New Roman" w:hAnsi="Times New Roman" w:cs="Times New Roman"/>
          <w:color w:val="000000"/>
          <w:sz w:val="28"/>
          <w:szCs w:val="28"/>
          <w:lang w:eastAsia="vi-VN"/>
        </w:rPr>
        <w:t xml:space="preserve"> </w:t>
      </w:r>
      <w:r w:rsidR="00984A15" w:rsidRPr="00984A15">
        <w:rPr>
          <w:rStyle w:val="Bodytext"/>
          <w:rFonts w:ascii="Times New Roman" w:hAnsi="Times New Roman" w:cs="Times New Roman"/>
          <w:color w:val="000000"/>
          <w:sz w:val="28"/>
          <w:szCs w:val="28"/>
          <w:lang w:eastAsia="vi-VN"/>
        </w:rPr>
        <w:t>Quốc hội thực hiện quyền lập hiến, quyền lập pháp, quyết định các vấn đề quan trọng của đất nước và giám sát tối cao đối với hoạt động của Nhà nước.</w:t>
      </w:r>
      <w:r w:rsidR="0026609D">
        <w:rPr>
          <w:rStyle w:val="Bodytext"/>
          <w:rFonts w:ascii="Times New Roman" w:hAnsi="Times New Roman" w:cs="Times New Roman"/>
          <w:color w:val="000000"/>
          <w:sz w:val="28"/>
          <w:szCs w:val="28"/>
          <w:lang w:eastAsia="vi-VN"/>
        </w:rPr>
        <w:t xml:space="preserve"> </w:t>
      </w:r>
      <w:r w:rsidR="00984A15" w:rsidRPr="00984A15">
        <w:rPr>
          <w:rStyle w:val="Bodytext"/>
          <w:rFonts w:ascii="Times New Roman" w:hAnsi="Times New Roman" w:cs="Times New Roman"/>
          <w:color w:val="000000"/>
          <w:sz w:val="28"/>
          <w:szCs w:val="28"/>
          <w:lang w:eastAsia="vi-VN"/>
        </w:rPr>
        <w:t>Chính phủ là cơ quan chấp hành của Quốc hội, cơ quan hành chính Nhà nước cao nhất. Chính phủ chịu sự giám sát và thực hiện chế độ báo cáo công tác trước Quốc hội, ủy ban Thường vụ Quốc hội và Chủ tịch nước.</w:t>
      </w:r>
    </w:p>
    <w:p w:rsidR="00984A15" w:rsidRPr="000E4C3C" w:rsidRDefault="00984A15" w:rsidP="00984A15">
      <w:pPr>
        <w:spacing w:before="120" w:after="0" w:line="240" w:lineRule="auto"/>
        <w:ind w:firstLine="851"/>
        <w:jc w:val="both"/>
        <w:rPr>
          <w:rStyle w:val="Bodytext"/>
          <w:rFonts w:ascii="Times New Roman" w:hAnsi="Times New Roman" w:cs="Times New Roman"/>
          <w:color w:val="000000"/>
          <w:sz w:val="28"/>
          <w:szCs w:val="28"/>
          <w:lang w:eastAsia="vi-VN"/>
        </w:rPr>
      </w:pPr>
      <w:r w:rsidRPr="000E4C3C">
        <w:rPr>
          <w:rStyle w:val="Bodytext"/>
          <w:rFonts w:ascii="Times New Roman" w:hAnsi="Times New Roman" w:cs="Times New Roman"/>
          <w:color w:val="000000"/>
          <w:sz w:val="28"/>
          <w:szCs w:val="28"/>
          <w:lang w:eastAsia="vi-VN"/>
        </w:rPr>
        <w:t xml:space="preserve">Như vậy, môi trường chính trị của Việt Nam </w:t>
      </w:r>
      <w:r w:rsidR="009251A8" w:rsidRPr="000E4C3C">
        <w:rPr>
          <w:rStyle w:val="Bodytext"/>
          <w:rFonts w:ascii="Times New Roman" w:hAnsi="Times New Roman" w:cs="Times New Roman"/>
          <w:color w:val="000000"/>
          <w:sz w:val="28"/>
          <w:szCs w:val="28"/>
          <w:lang w:eastAsia="vi-VN"/>
        </w:rPr>
        <w:t xml:space="preserve">có sự tập trung thống nhất cao </w:t>
      </w:r>
      <w:r w:rsidRPr="000E4C3C">
        <w:rPr>
          <w:rStyle w:val="Bodytext"/>
          <w:rFonts w:ascii="Times New Roman" w:hAnsi="Times New Roman" w:cs="Times New Roman"/>
          <w:color w:val="000000"/>
          <w:sz w:val="28"/>
          <w:szCs w:val="28"/>
          <w:lang w:eastAsia="vi-VN"/>
        </w:rPr>
        <w:t>sẽ tạo điều kiện thuận lợi cho công tác chỉ đạo, điề</w:t>
      </w:r>
      <w:r w:rsidR="00E70A1F">
        <w:rPr>
          <w:rStyle w:val="Bodytext"/>
          <w:rFonts w:ascii="Times New Roman" w:hAnsi="Times New Roman" w:cs="Times New Roman"/>
          <w:color w:val="000000"/>
          <w:sz w:val="28"/>
          <w:szCs w:val="28"/>
          <w:lang w:eastAsia="vi-VN"/>
        </w:rPr>
        <w:t>u</w:t>
      </w:r>
      <w:r w:rsidRPr="000E4C3C">
        <w:rPr>
          <w:rStyle w:val="Bodytext"/>
          <w:rFonts w:ascii="Times New Roman" w:hAnsi="Times New Roman" w:cs="Times New Roman"/>
          <w:color w:val="000000"/>
          <w:sz w:val="28"/>
          <w:szCs w:val="28"/>
          <w:lang w:eastAsia="vi-VN"/>
        </w:rPr>
        <w:t xml:space="preserve"> hành thực thi các Nghị quyết của Hội đồng bảo an Liên hợp quốc liên quan đến phòng ngừa, ngăn chặn hoạt động phổ biến và tài trợ phổ biến </w:t>
      </w:r>
      <w:r w:rsidR="00F745B6" w:rsidRPr="000E4C3C">
        <w:rPr>
          <w:rStyle w:val="Bodytext"/>
          <w:rFonts w:ascii="Times New Roman" w:hAnsi="Times New Roman" w:cs="Times New Roman"/>
          <w:color w:val="000000"/>
          <w:sz w:val="28"/>
          <w:szCs w:val="28"/>
          <w:lang w:eastAsia="vi-VN"/>
        </w:rPr>
        <w:t>WMD</w:t>
      </w:r>
      <w:r w:rsidRPr="000E4C3C">
        <w:rPr>
          <w:rStyle w:val="Bodytext"/>
          <w:rFonts w:ascii="Times New Roman" w:hAnsi="Times New Roman" w:cs="Times New Roman"/>
          <w:color w:val="000000"/>
          <w:sz w:val="28"/>
          <w:szCs w:val="28"/>
          <w:lang w:eastAsia="vi-VN"/>
        </w:rPr>
        <w:t>.</w:t>
      </w:r>
    </w:p>
    <w:p w:rsidR="00984A15" w:rsidRPr="002A3783" w:rsidRDefault="00DA6995" w:rsidP="00984A15">
      <w:pPr>
        <w:spacing w:before="120" w:after="0" w:line="240" w:lineRule="auto"/>
        <w:ind w:firstLine="851"/>
        <w:jc w:val="both"/>
        <w:rPr>
          <w:rFonts w:ascii="Times New Roman" w:hAnsi="Times New Roman" w:cs="Times New Roman"/>
          <w:b/>
          <w:sz w:val="28"/>
        </w:rPr>
      </w:pPr>
      <w:r>
        <w:rPr>
          <w:rFonts w:ascii="Times New Roman" w:hAnsi="Times New Roman" w:cs="Times New Roman"/>
          <w:b/>
          <w:sz w:val="28"/>
        </w:rPr>
        <w:t>2</w:t>
      </w:r>
      <w:r w:rsidR="002A3783">
        <w:rPr>
          <w:rFonts w:ascii="Times New Roman" w:hAnsi="Times New Roman" w:cs="Times New Roman"/>
          <w:b/>
          <w:sz w:val="28"/>
        </w:rPr>
        <w:t xml:space="preserve">.3. </w:t>
      </w:r>
      <w:r w:rsidR="00984A15" w:rsidRPr="002A3783">
        <w:rPr>
          <w:rFonts w:ascii="Times New Roman" w:hAnsi="Times New Roman" w:cs="Times New Roman"/>
          <w:b/>
          <w:sz w:val="28"/>
        </w:rPr>
        <w:t>Môi trường kinh tế</w:t>
      </w:r>
    </w:p>
    <w:p w:rsidR="003E141A" w:rsidRPr="008D701F" w:rsidRDefault="00984A15" w:rsidP="003E141A">
      <w:pPr>
        <w:spacing w:before="120" w:after="0" w:line="240" w:lineRule="auto"/>
        <w:ind w:firstLine="851"/>
        <w:jc w:val="both"/>
        <w:rPr>
          <w:rStyle w:val="Bodytext"/>
          <w:rFonts w:ascii="Times New Roman" w:hAnsi="Times New Roman" w:cs="Times New Roman"/>
          <w:color w:val="000000"/>
          <w:spacing w:val="-2"/>
          <w:sz w:val="28"/>
          <w:szCs w:val="28"/>
          <w:lang w:eastAsia="vi-VN"/>
        </w:rPr>
      </w:pPr>
      <w:r w:rsidRPr="0055279F">
        <w:rPr>
          <w:rStyle w:val="Bodytext"/>
          <w:rFonts w:ascii="Times New Roman" w:hAnsi="Times New Roman" w:cs="Times New Roman"/>
          <w:color w:val="000000"/>
          <w:spacing w:val="-2"/>
          <w:sz w:val="28"/>
          <w:szCs w:val="28"/>
          <w:lang w:eastAsia="vi-VN"/>
        </w:rPr>
        <w:t xml:space="preserve">Với nền kinh tế năng động và tăng trưởng ổn định trong những năm qua đã thu hút nhiều hoạt động đầu tư, thương mại nước ngoài… Việt Nam đã có nhiều điều kiện đầu tư các trang thiết bị phù hợp cho các cơ quan thực thi pháp luật nhằm thực hiện nhiệm vụ ngày một tốt hơn để đáp ứng các yêu cầu của Hội đồng bảo an Liên hợp quốc về chống phổ biến và tài trợ phổ biến vũ khí hủy diệt hàng loạt. Tuy nhiên, </w:t>
      </w:r>
      <w:r w:rsidR="00E34EA0">
        <w:rPr>
          <w:rStyle w:val="Bodytext"/>
          <w:rFonts w:ascii="Times New Roman" w:hAnsi="Times New Roman" w:cs="Times New Roman"/>
          <w:color w:val="000000"/>
          <w:spacing w:val="-2"/>
          <w:sz w:val="28"/>
          <w:szCs w:val="28"/>
          <w:lang w:eastAsia="vi-VN"/>
        </w:rPr>
        <w:t xml:space="preserve">với hoạt động xuất nhập khẩu hàng hóa số lượng lớn, đa dang, phong phú với hầu hết các quốc gia trên thế giới sẽ </w:t>
      </w:r>
      <w:r w:rsidR="00E34EA0" w:rsidRPr="000E4C3C">
        <w:rPr>
          <w:rStyle w:val="Bodytext"/>
          <w:rFonts w:ascii="Times New Roman" w:hAnsi="Times New Roman" w:cs="Times New Roman"/>
          <w:color w:val="000000"/>
          <w:spacing w:val="-2"/>
          <w:sz w:val="28"/>
          <w:szCs w:val="28"/>
          <w:lang w:eastAsia="vi-VN"/>
        </w:rPr>
        <w:t>gây rất nhiều khó khăn trong việc kiểm soát hàng hóa, vật liệu và công nghệ lưỡng dụ</w:t>
      </w:r>
      <w:r w:rsidR="002275AE" w:rsidRPr="000E4C3C">
        <w:rPr>
          <w:rStyle w:val="Bodytext"/>
          <w:rFonts w:ascii="Times New Roman" w:hAnsi="Times New Roman" w:cs="Times New Roman"/>
          <w:color w:val="000000"/>
          <w:spacing w:val="-2"/>
          <w:sz w:val="28"/>
          <w:szCs w:val="28"/>
          <w:lang w:eastAsia="vi-VN"/>
        </w:rPr>
        <w:t>ng cho</w:t>
      </w:r>
      <w:r w:rsidR="00765D2C" w:rsidRPr="000E4C3C">
        <w:rPr>
          <w:rStyle w:val="Bodytext"/>
          <w:rFonts w:ascii="Times New Roman" w:hAnsi="Times New Roman" w:cs="Times New Roman"/>
          <w:color w:val="000000"/>
          <w:spacing w:val="-2"/>
          <w:sz w:val="28"/>
          <w:szCs w:val="28"/>
          <w:lang w:eastAsia="vi-VN"/>
        </w:rPr>
        <w:t xml:space="preserve"> </w:t>
      </w:r>
      <w:r w:rsidR="00E34EA0" w:rsidRPr="000E4C3C">
        <w:rPr>
          <w:rStyle w:val="Bodytext"/>
          <w:rFonts w:ascii="Times New Roman" w:hAnsi="Times New Roman" w:cs="Times New Roman"/>
          <w:color w:val="000000"/>
          <w:spacing w:val="-2"/>
          <w:sz w:val="28"/>
          <w:szCs w:val="28"/>
          <w:lang w:eastAsia="vi-VN"/>
        </w:rPr>
        <w:t>mục đích phổ biến và tài tr</w:t>
      </w:r>
      <w:r w:rsidR="002275AE" w:rsidRPr="000E4C3C">
        <w:rPr>
          <w:rStyle w:val="Bodytext"/>
          <w:rFonts w:ascii="Times New Roman" w:hAnsi="Times New Roman" w:cs="Times New Roman"/>
          <w:color w:val="000000"/>
          <w:spacing w:val="-2"/>
          <w:sz w:val="28"/>
          <w:szCs w:val="28"/>
          <w:lang w:eastAsia="vi-VN"/>
        </w:rPr>
        <w:t>ợ phổ biến WMD</w:t>
      </w:r>
      <w:r w:rsidR="002275AE">
        <w:rPr>
          <w:rStyle w:val="Bodytext"/>
          <w:rFonts w:ascii="Times New Roman" w:hAnsi="Times New Roman" w:cs="Times New Roman"/>
          <w:color w:val="000000"/>
          <w:spacing w:val="-2"/>
          <w:sz w:val="28"/>
          <w:szCs w:val="28"/>
          <w:lang w:eastAsia="vi-VN"/>
        </w:rPr>
        <w:t xml:space="preserve">; cùng </w:t>
      </w:r>
      <w:r w:rsidRPr="0055279F">
        <w:rPr>
          <w:rStyle w:val="Bodytext"/>
          <w:rFonts w:ascii="Times New Roman" w:hAnsi="Times New Roman" w:cs="Times New Roman"/>
          <w:color w:val="000000"/>
          <w:spacing w:val="-2"/>
          <w:sz w:val="28"/>
          <w:szCs w:val="28"/>
          <w:lang w:eastAsia="vi-VN"/>
        </w:rPr>
        <w:t>với đường biên giới trên bộ, trên biển dài nên việc đầu tư cùng một lúc cho các lực lượng về phương tiện, trang thiết bị chuyên dụng trong thực hiện nhiệm vụ còn hạn chế như các tàu tuần tra trên biển, hệ thống kiểm soát an ninh trên bộ… cũng làm ảnh hưởng đến việc triển khai thực hiện các yêu</w:t>
      </w:r>
      <w:r w:rsidR="006F1D9A" w:rsidRPr="006F1D9A">
        <w:rPr>
          <w:rStyle w:val="Bodytext"/>
          <w:rFonts w:ascii="Times New Roman" w:hAnsi="Times New Roman" w:cs="Times New Roman"/>
          <w:color w:val="000000"/>
          <w:spacing w:val="-2"/>
          <w:sz w:val="28"/>
          <w:szCs w:val="28"/>
          <w:lang w:eastAsia="vi-VN"/>
        </w:rPr>
        <w:t xml:space="preserve"> </w:t>
      </w:r>
      <w:r w:rsidRPr="0055279F">
        <w:rPr>
          <w:rStyle w:val="Bodytext"/>
          <w:rFonts w:ascii="Times New Roman" w:hAnsi="Times New Roman" w:cs="Times New Roman"/>
          <w:color w:val="000000"/>
          <w:spacing w:val="-2"/>
          <w:sz w:val="28"/>
          <w:szCs w:val="28"/>
          <w:lang w:eastAsia="vi-VN"/>
        </w:rPr>
        <w:t>cầu của Liên hợp quốc về phòng chống phổ biến và tài trợ phổ biến vũ khí hủy diệt hàng loạt</w:t>
      </w:r>
      <w:r w:rsidRPr="0055279F">
        <w:rPr>
          <w:rStyle w:val="Bodytext"/>
          <w:rFonts w:ascii="Times New Roman" w:hAnsi="Times New Roman" w:cs="Times New Roman"/>
          <w:i/>
          <w:color w:val="000000"/>
          <w:spacing w:val="-2"/>
          <w:sz w:val="28"/>
          <w:szCs w:val="28"/>
          <w:lang w:eastAsia="vi-VN"/>
        </w:rPr>
        <w:t>.</w:t>
      </w:r>
    </w:p>
    <w:p w:rsidR="003E141A" w:rsidRPr="00A56934" w:rsidRDefault="00DA6995" w:rsidP="003E141A">
      <w:pPr>
        <w:spacing w:before="120" w:after="0" w:line="240" w:lineRule="auto"/>
        <w:ind w:firstLine="851"/>
        <w:jc w:val="both"/>
        <w:rPr>
          <w:rFonts w:ascii="Times New Roman" w:hAnsi="Times New Roman" w:cs="Times New Roman"/>
          <w:b/>
          <w:sz w:val="28"/>
        </w:rPr>
      </w:pPr>
      <w:r>
        <w:rPr>
          <w:rFonts w:ascii="Times New Roman" w:hAnsi="Times New Roman" w:cs="Times New Roman"/>
          <w:b/>
          <w:sz w:val="28"/>
        </w:rPr>
        <w:t>2</w:t>
      </w:r>
      <w:r w:rsidR="0055279F">
        <w:rPr>
          <w:rFonts w:ascii="Times New Roman" w:hAnsi="Times New Roman" w:cs="Times New Roman"/>
          <w:b/>
          <w:sz w:val="28"/>
        </w:rPr>
        <w:t xml:space="preserve">.4. </w:t>
      </w:r>
      <w:r w:rsidR="00984A15" w:rsidRPr="00A56934">
        <w:rPr>
          <w:rFonts w:ascii="Times New Roman" w:hAnsi="Times New Roman" w:cs="Times New Roman"/>
          <w:b/>
          <w:sz w:val="28"/>
        </w:rPr>
        <w:t>Hợp tác quốc tế</w:t>
      </w:r>
    </w:p>
    <w:p w:rsidR="003E141A" w:rsidRDefault="00984A15" w:rsidP="003E141A">
      <w:pPr>
        <w:spacing w:before="120" w:after="0" w:line="240" w:lineRule="auto"/>
        <w:ind w:firstLine="851"/>
        <w:jc w:val="both"/>
        <w:rPr>
          <w:rStyle w:val="Bodytext"/>
          <w:rFonts w:ascii="Times New Roman" w:hAnsi="Times New Roman" w:cs="Times New Roman"/>
          <w:color w:val="000000"/>
          <w:spacing w:val="-2"/>
          <w:sz w:val="28"/>
          <w:lang w:eastAsia="vi-VN"/>
        </w:rPr>
      </w:pPr>
      <w:r w:rsidRPr="00984A15">
        <w:rPr>
          <w:rStyle w:val="Bodytext"/>
          <w:rFonts w:ascii="Times New Roman" w:hAnsi="Times New Roman" w:cs="Times New Roman"/>
          <w:color w:val="000000"/>
          <w:spacing w:val="-2"/>
          <w:sz w:val="28"/>
          <w:szCs w:val="28"/>
          <w:lang w:eastAsia="vi-VN"/>
        </w:rPr>
        <w:t xml:space="preserve">Tính đến thời điểm hiện tại, Việt Nam đã thiết lập quan hệ ngoại giao với 185 nước, </w:t>
      </w:r>
      <w:r w:rsidR="00370666">
        <w:rPr>
          <w:rStyle w:val="Bodytext"/>
          <w:rFonts w:ascii="Times New Roman" w:hAnsi="Times New Roman" w:cs="Times New Roman"/>
          <w:color w:val="000000"/>
          <w:spacing w:val="-2"/>
          <w:sz w:val="28"/>
          <w:szCs w:val="28"/>
          <w:lang w:eastAsia="vi-VN"/>
        </w:rPr>
        <w:t xml:space="preserve">tham gia các thiết chế đa phương khu vực và liên khu vực </w:t>
      </w:r>
      <w:r w:rsidR="00BB3E2F">
        <w:rPr>
          <w:rStyle w:val="Bodytext"/>
          <w:rFonts w:ascii="Times New Roman" w:hAnsi="Times New Roman" w:cs="Times New Roman"/>
          <w:color w:val="000000"/>
          <w:spacing w:val="-2"/>
          <w:sz w:val="28"/>
          <w:szCs w:val="28"/>
          <w:lang w:eastAsia="vi-VN"/>
        </w:rPr>
        <w:t>về</w:t>
      </w:r>
      <w:r w:rsidRPr="00984A15">
        <w:rPr>
          <w:rStyle w:val="Bodytext"/>
          <w:rFonts w:ascii="Times New Roman" w:hAnsi="Times New Roman" w:cs="Times New Roman"/>
          <w:color w:val="000000"/>
          <w:spacing w:val="-2"/>
          <w:sz w:val="28"/>
          <w:szCs w:val="28"/>
          <w:lang w:eastAsia="vi-VN"/>
        </w:rPr>
        <w:t xml:space="preserve"> </w:t>
      </w:r>
      <w:r w:rsidR="00370666">
        <w:rPr>
          <w:rStyle w:val="Bodytext"/>
          <w:rFonts w:ascii="Times New Roman" w:hAnsi="Times New Roman" w:cs="Times New Roman"/>
          <w:color w:val="000000"/>
          <w:spacing w:val="-2"/>
          <w:sz w:val="28"/>
          <w:szCs w:val="28"/>
          <w:lang w:eastAsia="vi-VN"/>
        </w:rPr>
        <w:t xml:space="preserve">chính trị, </w:t>
      </w:r>
      <w:r w:rsidRPr="00984A15">
        <w:rPr>
          <w:rStyle w:val="Bodytext"/>
          <w:rFonts w:ascii="Times New Roman" w:hAnsi="Times New Roman" w:cs="Times New Roman"/>
          <w:color w:val="000000"/>
          <w:spacing w:val="-2"/>
          <w:sz w:val="28"/>
          <w:szCs w:val="28"/>
          <w:lang w:eastAsia="vi-VN"/>
        </w:rPr>
        <w:t>kinh tế, thương mạ</w:t>
      </w:r>
      <w:r w:rsidR="00BB3E2F">
        <w:rPr>
          <w:rStyle w:val="Bodytext"/>
          <w:rFonts w:ascii="Times New Roman" w:hAnsi="Times New Roman" w:cs="Times New Roman"/>
          <w:color w:val="000000"/>
          <w:spacing w:val="-2"/>
          <w:sz w:val="28"/>
          <w:szCs w:val="28"/>
          <w:lang w:eastAsia="vi-VN"/>
        </w:rPr>
        <w:t>i và</w:t>
      </w:r>
      <w:r w:rsidRPr="00984A15">
        <w:rPr>
          <w:rStyle w:val="Bodytext"/>
          <w:rFonts w:ascii="Times New Roman" w:hAnsi="Times New Roman" w:cs="Times New Roman"/>
          <w:color w:val="000000"/>
          <w:spacing w:val="-2"/>
          <w:sz w:val="28"/>
          <w:szCs w:val="28"/>
          <w:lang w:eastAsia="vi-VN"/>
        </w:rPr>
        <w:t xml:space="preserve"> đầu tư với 224 thị trường tại tất cả các châu lục. </w:t>
      </w:r>
      <w:r w:rsidRPr="00984A15">
        <w:rPr>
          <w:rStyle w:val="Bodytext"/>
          <w:rFonts w:ascii="Times New Roman" w:hAnsi="Times New Roman" w:cs="Times New Roman"/>
          <w:color w:val="000000"/>
          <w:spacing w:val="-2"/>
          <w:sz w:val="28"/>
          <w:lang w:eastAsia="vi-VN"/>
        </w:rPr>
        <w:t xml:space="preserve">Việt Nam đã phê chuẩn, tham gia và thực hiện các </w:t>
      </w:r>
      <w:r w:rsidR="00370666">
        <w:rPr>
          <w:rStyle w:val="Bodytext"/>
          <w:rFonts w:ascii="Times New Roman" w:hAnsi="Times New Roman" w:cs="Times New Roman"/>
          <w:color w:val="000000"/>
          <w:spacing w:val="-2"/>
          <w:sz w:val="28"/>
          <w:lang w:eastAsia="vi-VN"/>
        </w:rPr>
        <w:t>điều ước</w:t>
      </w:r>
      <w:r w:rsidRPr="00984A15">
        <w:rPr>
          <w:rStyle w:val="Bodytext"/>
          <w:rFonts w:ascii="Times New Roman" w:hAnsi="Times New Roman" w:cs="Times New Roman"/>
          <w:color w:val="000000"/>
          <w:spacing w:val="-2"/>
          <w:sz w:val="28"/>
          <w:lang w:eastAsia="vi-VN"/>
        </w:rPr>
        <w:t xml:space="preserve"> quốc tế liên quan đến WMD</w:t>
      </w:r>
      <w:r w:rsidR="001C54D9" w:rsidRPr="00984A15">
        <w:rPr>
          <w:rStyle w:val="FootnoteReference"/>
          <w:rFonts w:ascii="Times New Roman" w:hAnsi="Times New Roman" w:cs="Times New Roman"/>
          <w:color w:val="000000"/>
          <w:spacing w:val="-2"/>
          <w:sz w:val="28"/>
          <w:shd w:val="clear" w:color="auto" w:fill="FFFFFF"/>
          <w:lang w:eastAsia="vi-VN"/>
        </w:rPr>
        <w:footnoteReference w:id="1"/>
      </w:r>
      <w:r w:rsidR="001C54D9">
        <w:rPr>
          <w:rStyle w:val="Bodytext"/>
          <w:rFonts w:ascii="Times New Roman" w:hAnsi="Times New Roman" w:cs="Times New Roman"/>
          <w:color w:val="000000"/>
          <w:spacing w:val="-2"/>
          <w:sz w:val="28"/>
          <w:lang w:eastAsia="vi-VN"/>
        </w:rPr>
        <w:t xml:space="preserve">. </w:t>
      </w:r>
      <w:r w:rsidRPr="00984A15">
        <w:rPr>
          <w:rStyle w:val="Bodytext"/>
          <w:rFonts w:ascii="Times New Roman" w:hAnsi="Times New Roman" w:cs="Times New Roman"/>
          <w:color w:val="000000"/>
          <w:spacing w:val="-2"/>
          <w:sz w:val="28"/>
          <w:lang w:eastAsia="vi-VN"/>
        </w:rPr>
        <w:t xml:space="preserve">Qua đó đã thúc đẩy và tạo điều kiện thuận lợi trong việc trao đổi thông tin của các cơ quan thực thi pháp luật </w:t>
      </w:r>
      <w:r w:rsidR="00371D93">
        <w:rPr>
          <w:rStyle w:val="Bodytext"/>
          <w:rFonts w:ascii="Times New Roman" w:hAnsi="Times New Roman" w:cs="Times New Roman"/>
          <w:color w:val="000000"/>
          <w:spacing w:val="-2"/>
          <w:sz w:val="28"/>
          <w:lang w:eastAsia="vi-VN"/>
        </w:rPr>
        <w:t>trong nước</w:t>
      </w:r>
      <w:r w:rsidRPr="00984A15">
        <w:rPr>
          <w:rStyle w:val="Bodytext"/>
          <w:rFonts w:ascii="Times New Roman" w:hAnsi="Times New Roman" w:cs="Times New Roman"/>
          <w:color w:val="000000"/>
          <w:spacing w:val="-2"/>
          <w:sz w:val="28"/>
          <w:lang w:eastAsia="vi-VN"/>
        </w:rPr>
        <w:t xml:space="preserve"> với các cơ quan thực thi pháp luật nước ngoài; chia sẻ thông tin qua kênh chính thức và phi chính thức về phòng, chống hoạt động phổ biến WMD hoặc các loại tội phạm khác; hợp tác hỗ trợ tư pháp trong việc dẫn độ, điều tra, truy tố, xét xử tội phạm </w:t>
      </w:r>
      <w:r w:rsidR="00371D93">
        <w:rPr>
          <w:rStyle w:val="Bodytext"/>
          <w:rFonts w:ascii="Times New Roman" w:hAnsi="Times New Roman" w:cs="Times New Roman"/>
          <w:color w:val="000000"/>
          <w:spacing w:val="-2"/>
          <w:sz w:val="28"/>
          <w:lang w:eastAsia="vi-VN"/>
        </w:rPr>
        <w:t>xuyên quốc gia</w:t>
      </w:r>
      <w:r w:rsidRPr="00984A15">
        <w:rPr>
          <w:rStyle w:val="Bodytext"/>
          <w:rFonts w:ascii="Times New Roman" w:hAnsi="Times New Roman" w:cs="Times New Roman"/>
          <w:color w:val="000000"/>
          <w:spacing w:val="-2"/>
          <w:sz w:val="28"/>
          <w:lang w:eastAsia="vi-VN"/>
        </w:rPr>
        <w:t>; tiếp nhận hỗ trợ kỹ thuật từ các tổ chức, đối tác quốc tế.</w:t>
      </w:r>
    </w:p>
    <w:p w:rsidR="00103D69" w:rsidRPr="003D4991" w:rsidRDefault="00103D69" w:rsidP="00401E31">
      <w:pPr>
        <w:spacing w:before="120" w:after="0" w:line="240" w:lineRule="auto"/>
        <w:ind w:firstLine="851"/>
        <w:jc w:val="both"/>
        <w:rPr>
          <w:rFonts w:ascii="Times New Roman" w:hAnsi="Times New Roman" w:cs="Times New Roman"/>
          <w:b/>
          <w:sz w:val="26"/>
          <w:szCs w:val="26"/>
        </w:rPr>
      </w:pPr>
      <w:r w:rsidRPr="003D4991">
        <w:rPr>
          <w:rFonts w:ascii="Times New Roman" w:hAnsi="Times New Roman" w:cs="Times New Roman"/>
          <w:b/>
          <w:sz w:val="26"/>
          <w:szCs w:val="26"/>
        </w:rPr>
        <w:lastRenderedPageBreak/>
        <w:t>II. THỰC TRẠNG CÔNG TÁC PHÒNG, CHỐNG PHỔ BIẾN</w:t>
      </w:r>
      <w:r w:rsidR="00355EB3">
        <w:rPr>
          <w:rFonts w:ascii="Times New Roman" w:hAnsi="Times New Roman" w:cs="Times New Roman"/>
          <w:b/>
          <w:sz w:val="26"/>
          <w:szCs w:val="26"/>
        </w:rPr>
        <w:t xml:space="preserve"> VÀ TÀI TRỢ CHO PHỔ BIẾN</w:t>
      </w:r>
      <w:r w:rsidRPr="003D4991">
        <w:rPr>
          <w:rFonts w:ascii="Times New Roman" w:hAnsi="Times New Roman" w:cs="Times New Roman"/>
          <w:b/>
          <w:sz w:val="26"/>
          <w:szCs w:val="26"/>
        </w:rPr>
        <w:t xml:space="preserve"> </w:t>
      </w:r>
      <w:r w:rsidR="005C1219">
        <w:rPr>
          <w:rFonts w:ascii="Times New Roman" w:hAnsi="Times New Roman" w:cs="Times New Roman"/>
          <w:b/>
          <w:sz w:val="26"/>
          <w:szCs w:val="26"/>
        </w:rPr>
        <w:t>CŨNG NHƯ CÁC HÀNH VI BẤT HỢP PHÁP KHÁC CÓ LIÊN QUAN ĐẾN WMD TẠI VIỆT NAM</w:t>
      </w:r>
    </w:p>
    <w:p w:rsidR="002F364D" w:rsidRDefault="006F53E1" w:rsidP="00401E31">
      <w:pPr>
        <w:spacing w:before="120" w:after="0"/>
        <w:ind w:firstLine="851"/>
        <w:jc w:val="both"/>
        <w:rPr>
          <w:rFonts w:ascii="Times New Roman" w:hAnsi="Times New Roman" w:cs="Times New Roman"/>
          <w:sz w:val="28"/>
        </w:rPr>
      </w:pPr>
      <w:r>
        <w:rPr>
          <w:rFonts w:ascii="Times New Roman" w:hAnsi="Times New Roman" w:cs="Times New Roman"/>
          <w:b/>
          <w:sz w:val="28"/>
          <w:szCs w:val="20"/>
        </w:rPr>
        <w:t xml:space="preserve">1. </w:t>
      </w:r>
      <w:r w:rsidR="00AC5B50" w:rsidRPr="00AC5B50">
        <w:rPr>
          <w:rFonts w:ascii="Times New Roman" w:hAnsi="Times New Roman" w:cs="Times New Roman"/>
          <w:b/>
          <w:sz w:val="28"/>
        </w:rPr>
        <w:t>H</w:t>
      </w:r>
      <w:r w:rsidR="002F364D" w:rsidRPr="00AC5B50">
        <w:rPr>
          <w:rFonts w:ascii="Times New Roman" w:hAnsi="Times New Roman" w:cs="Times New Roman"/>
          <w:b/>
          <w:sz w:val="28"/>
        </w:rPr>
        <w:t xml:space="preserve">ệ thống văn bản pháp lý </w:t>
      </w:r>
      <w:r w:rsidR="00346FEC">
        <w:rPr>
          <w:rFonts w:ascii="Times New Roman" w:hAnsi="Times New Roman" w:cs="Times New Roman"/>
          <w:b/>
          <w:sz w:val="28"/>
        </w:rPr>
        <w:t xml:space="preserve">có liên </w:t>
      </w:r>
      <w:r w:rsidR="002F364D" w:rsidRPr="00AC5B50">
        <w:rPr>
          <w:rFonts w:ascii="Times New Roman" w:hAnsi="Times New Roman" w:cs="Times New Roman"/>
          <w:b/>
          <w:sz w:val="28"/>
        </w:rPr>
        <w:t>mà Việt Nam đã ban hành</w:t>
      </w:r>
    </w:p>
    <w:p w:rsidR="000170A6" w:rsidRDefault="000170A6" w:rsidP="000170A6">
      <w:pPr>
        <w:spacing w:before="120" w:after="0" w:line="240" w:lineRule="auto"/>
        <w:ind w:firstLine="851"/>
        <w:jc w:val="both"/>
        <w:rPr>
          <w:rFonts w:ascii="Times New Roman" w:hAnsi="Times New Roman" w:cs="Times New Roman"/>
          <w:sz w:val="28"/>
          <w:szCs w:val="28"/>
        </w:rPr>
      </w:pPr>
      <w:r w:rsidRPr="00F36B75">
        <w:rPr>
          <w:rFonts w:ascii="Times New Roman" w:hAnsi="Times New Roman" w:cs="Times New Roman"/>
          <w:sz w:val="28"/>
          <w:szCs w:val="28"/>
        </w:rPr>
        <w:t>Việt Nam đã ban hành các văn bản pháp luật tương đối đầy đủ từ Luật đến Nghị định, Thông tư và các Quyết định</w:t>
      </w:r>
      <w:r>
        <w:rPr>
          <w:rFonts w:ascii="Times New Roman" w:hAnsi="Times New Roman" w:cs="Times New Roman"/>
          <w:sz w:val="28"/>
          <w:szCs w:val="28"/>
        </w:rPr>
        <w:t xml:space="preserve"> </w:t>
      </w:r>
      <w:r w:rsidRPr="00F36B75">
        <w:rPr>
          <w:rFonts w:ascii="Times New Roman" w:hAnsi="Times New Roman" w:cs="Times New Roman"/>
          <w:sz w:val="28"/>
          <w:szCs w:val="28"/>
        </w:rPr>
        <w:t xml:space="preserve">về </w:t>
      </w:r>
      <w:r>
        <w:rPr>
          <w:rFonts w:ascii="Times New Roman" w:hAnsi="Times New Roman" w:cs="Times New Roman"/>
          <w:sz w:val="28"/>
          <w:szCs w:val="28"/>
        </w:rPr>
        <w:t xml:space="preserve">các </w:t>
      </w:r>
      <w:r w:rsidRPr="00F36B75">
        <w:rPr>
          <w:rFonts w:ascii="Times New Roman" w:hAnsi="Times New Roman" w:cs="Times New Roman"/>
          <w:sz w:val="28"/>
          <w:szCs w:val="28"/>
        </w:rPr>
        <w:t>vấn đề</w:t>
      </w:r>
      <w:r>
        <w:rPr>
          <w:rFonts w:ascii="Times New Roman" w:hAnsi="Times New Roman" w:cs="Times New Roman"/>
          <w:sz w:val="28"/>
          <w:szCs w:val="28"/>
        </w:rPr>
        <w:t>:</w:t>
      </w:r>
      <w:r w:rsidRPr="00F36B75">
        <w:rPr>
          <w:rFonts w:ascii="Times New Roman" w:hAnsi="Times New Roman" w:cs="Times New Roman"/>
          <w:sz w:val="28"/>
          <w:szCs w:val="28"/>
        </w:rPr>
        <w:t xml:space="preserve"> phóng xạ, hạt nhân</w:t>
      </w:r>
      <w:r w:rsidRPr="00F36B75">
        <w:rPr>
          <w:rStyle w:val="FootnoteReference"/>
          <w:rFonts w:ascii="Times New Roman" w:hAnsi="Times New Roman" w:cs="Times New Roman"/>
          <w:sz w:val="28"/>
          <w:szCs w:val="28"/>
        </w:rPr>
        <w:footnoteReference w:id="2"/>
      </w:r>
      <w:r>
        <w:rPr>
          <w:rFonts w:ascii="Times New Roman" w:hAnsi="Times New Roman" w:cs="Times New Roman"/>
          <w:sz w:val="28"/>
          <w:szCs w:val="28"/>
        </w:rPr>
        <w:t>;</w:t>
      </w:r>
      <w:r w:rsidRPr="00B2471D">
        <w:rPr>
          <w:rFonts w:ascii="Times New Roman" w:hAnsi="Times New Roman" w:cs="Times New Roman"/>
          <w:sz w:val="28"/>
          <w:szCs w:val="28"/>
        </w:rPr>
        <w:t xml:space="preserve"> an toàn sinh học, phòng chống bệnh truyền nhiễm</w:t>
      </w:r>
      <w:r>
        <w:rPr>
          <w:rStyle w:val="FootnoteReference"/>
          <w:rFonts w:ascii="Times New Roman" w:hAnsi="Times New Roman" w:cs="Times New Roman"/>
          <w:sz w:val="28"/>
          <w:szCs w:val="28"/>
        </w:rPr>
        <w:footnoteReference w:id="3"/>
      </w:r>
      <w:r>
        <w:rPr>
          <w:rFonts w:ascii="Times New Roman" w:hAnsi="Times New Roman" w:cs="Times New Roman"/>
          <w:sz w:val="28"/>
          <w:szCs w:val="28"/>
        </w:rPr>
        <w:t xml:space="preserve"> và </w:t>
      </w:r>
      <w:r w:rsidRPr="00A56CC3">
        <w:rPr>
          <w:rFonts w:ascii="Times New Roman" w:hAnsi="Times New Roman" w:cs="Times New Roman"/>
          <w:sz w:val="28"/>
          <w:szCs w:val="28"/>
          <w:shd w:val="clear" w:color="auto" w:fill="FFFFFF"/>
        </w:rPr>
        <w:t>lĩnh vực hóa học</w:t>
      </w:r>
      <w:r>
        <w:rPr>
          <w:rFonts w:ascii="Times New Roman" w:hAnsi="Times New Roman" w:cs="Times New Roman"/>
          <w:sz w:val="28"/>
          <w:szCs w:val="28"/>
          <w:shd w:val="clear" w:color="auto" w:fill="FFFFFF"/>
        </w:rPr>
        <w:t>,</w:t>
      </w:r>
      <w:r w:rsidR="00B138FF">
        <w:rPr>
          <w:rFonts w:ascii="Times New Roman" w:hAnsi="Times New Roman" w:cs="Times New Roman"/>
          <w:sz w:val="28"/>
          <w:szCs w:val="28"/>
          <w:shd w:val="clear" w:color="auto" w:fill="FFFFFF"/>
        </w:rPr>
        <w:t xml:space="preserve"> </w:t>
      </w:r>
      <w:r w:rsidRPr="00A56CC3">
        <w:rPr>
          <w:rFonts w:ascii="Times New Roman" w:hAnsi="Times New Roman" w:cs="Times New Roman"/>
          <w:sz w:val="28"/>
          <w:szCs w:val="28"/>
        </w:rPr>
        <w:t>vũ khí hóa học</w:t>
      </w:r>
      <w:r>
        <w:rPr>
          <w:rStyle w:val="FootnoteReference"/>
          <w:rFonts w:ascii="Times New Roman" w:hAnsi="Times New Roman" w:cs="Times New Roman"/>
          <w:sz w:val="28"/>
          <w:szCs w:val="28"/>
        </w:rPr>
        <w:footnoteReference w:id="4"/>
      </w:r>
      <w:r>
        <w:rPr>
          <w:rFonts w:ascii="Times New Roman" w:hAnsi="Times New Roman" w:cs="Times New Roman"/>
          <w:sz w:val="28"/>
          <w:szCs w:val="28"/>
        </w:rPr>
        <w:t>.</w:t>
      </w:r>
    </w:p>
    <w:p w:rsidR="00BB3C36" w:rsidRDefault="006F2E36" w:rsidP="00401E31">
      <w:pPr>
        <w:spacing w:before="120" w:after="0" w:line="240" w:lineRule="auto"/>
        <w:ind w:firstLine="851"/>
        <w:jc w:val="both"/>
        <w:rPr>
          <w:rFonts w:ascii="Times New Roman" w:eastAsia="Times New Roman" w:hAnsi="Times New Roman" w:cs="Times New Roman"/>
          <w:b/>
          <w:bCs/>
          <w:spacing w:val="-6"/>
          <w:kern w:val="36"/>
          <w:sz w:val="28"/>
          <w:szCs w:val="28"/>
        </w:rPr>
      </w:pPr>
      <w:r>
        <w:rPr>
          <w:rFonts w:ascii="Times New Roman" w:eastAsia="Times New Roman" w:hAnsi="Times New Roman" w:cs="Times New Roman"/>
          <w:b/>
          <w:bCs/>
          <w:spacing w:val="-6"/>
          <w:kern w:val="36"/>
          <w:sz w:val="28"/>
          <w:szCs w:val="28"/>
        </w:rPr>
        <w:t>2.</w:t>
      </w:r>
      <w:r w:rsidR="00645D46">
        <w:rPr>
          <w:rFonts w:ascii="Times New Roman" w:eastAsia="Times New Roman" w:hAnsi="Times New Roman" w:cs="Times New Roman"/>
          <w:b/>
          <w:bCs/>
          <w:spacing w:val="-6"/>
          <w:kern w:val="36"/>
          <w:sz w:val="28"/>
          <w:szCs w:val="28"/>
        </w:rPr>
        <w:t xml:space="preserve"> </w:t>
      </w:r>
      <w:r w:rsidR="00E70A1F">
        <w:rPr>
          <w:rFonts w:ascii="Times New Roman" w:eastAsia="Times New Roman" w:hAnsi="Times New Roman" w:cs="Times New Roman"/>
          <w:b/>
          <w:bCs/>
          <w:spacing w:val="-6"/>
          <w:kern w:val="36"/>
          <w:sz w:val="28"/>
          <w:szCs w:val="28"/>
        </w:rPr>
        <w:t>T</w:t>
      </w:r>
      <w:r w:rsidR="00CD165D" w:rsidRPr="00BB3C36">
        <w:rPr>
          <w:rFonts w:ascii="Times New Roman" w:eastAsia="Times New Roman" w:hAnsi="Times New Roman" w:cs="Times New Roman"/>
          <w:b/>
          <w:bCs/>
          <w:spacing w:val="-6"/>
          <w:kern w:val="36"/>
          <w:sz w:val="28"/>
          <w:szCs w:val="28"/>
        </w:rPr>
        <w:t xml:space="preserve">hực hiện các </w:t>
      </w:r>
      <w:r w:rsidR="000A5A01">
        <w:rPr>
          <w:rFonts w:ascii="Times New Roman" w:eastAsia="Times New Roman" w:hAnsi="Times New Roman" w:cs="Times New Roman"/>
          <w:b/>
          <w:bCs/>
          <w:spacing w:val="-6"/>
          <w:kern w:val="36"/>
          <w:sz w:val="28"/>
          <w:szCs w:val="28"/>
        </w:rPr>
        <w:t>công tác phòng ngừa, ngăn chặn hoạt động phổ biến và tài trợ phổ biến</w:t>
      </w:r>
      <w:r w:rsidR="00CD165D" w:rsidRPr="00BB3C36">
        <w:rPr>
          <w:rFonts w:ascii="Times New Roman" w:eastAsia="Times New Roman" w:hAnsi="Times New Roman" w:cs="Times New Roman"/>
          <w:b/>
          <w:bCs/>
          <w:spacing w:val="-6"/>
          <w:kern w:val="36"/>
          <w:sz w:val="28"/>
          <w:szCs w:val="28"/>
        </w:rPr>
        <w:t xml:space="preserve"> </w:t>
      </w:r>
      <w:r w:rsidR="00645D46">
        <w:rPr>
          <w:rFonts w:ascii="Times New Roman" w:eastAsia="Times New Roman" w:hAnsi="Times New Roman" w:cs="Times New Roman"/>
          <w:b/>
          <w:bCs/>
          <w:spacing w:val="-6"/>
          <w:kern w:val="36"/>
          <w:sz w:val="28"/>
          <w:szCs w:val="28"/>
        </w:rPr>
        <w:t>WMD</w:t>
      </w:r>
      <w:r w:rsidR="00CD165D" w:rsidRPr="00BB3C36">
        <w:rPr>
          <w:rFonts w:ascii="Times New Roman" w:eastAsia="Times New Roman" w:hAnsi="Times New Roman" w:cs="Times New Roman"/>
          <w:b/>
          <w:bCs/>
          <w:spacing w:val="-6"/>
          <w:kern w:val="36"/>
          <w:sz w:val="28"/>
          <w:szCs w:val="28"/>
        </w:rPr>
        <w:t xml:space="preserve"> tại Việt Nam</w:t>
      </w:r>
    </w:p>
    <w:p w:rsidR="00BB3C36" w:rsidRDefault="006F2E36" w:rsidP="002C299D">
      <w:pPr>
        <w:spacing w:after="0" w:line="240" w:lineRule="auto"/>
        <w:ind w:firstLine="851"/>
        <w:jc w:val="both"/>
        <w:rPr>
          <w:rFonts w:ascii="Times New Roman" w:eastAsia="Times New Roman" w:hAnsi="Times New Roman" w:cs="Times New Roman"/>
          <w:b/>
          <w:bCs/>
          <w:kern w:val="36"/>
          <w:sz w:val="28"/>
          <w:szCs w:val="28"/>
        </w:rPr>
      </w:pPr>
      <w:r>
        <w:rPr>
          <w:rFonts w:ascii="Times New Roman" w:eastAsia="Times New Roman" w:hAnsi="Times New Roman" w:cs="Times New Roman"/>
          <w:b/>
          <w:bCs/>
          <w:spacing w:val="-6"/>
          <w:kern w:val="36"/>
          <w:sz w:val="28"/>
          <w:szCs w:val="28"/>
        </w:rPr>
        <w:t>2</w:t>
      </w:r>
      <w:r w:rsidR="00BB3C36">
        <w:rPr>
          <w:rFonts w:ascii="Times New Roman" w:eastAsia="Times New Roman" w:hAnsi="Times New Roman" w:cs="Times New Roman"/>
          <w:b/>
          <w:bCs/>
          <w:spacing w:val="-6"/>
          <w:kern w:val="36"/>
          <w:sz w:val="28"/>
          <w:szCs w:val="28"/>
        </w:rPr>
        <w:t>.1.</w:t>
      </w:r>
      <w:r w:rsidR="00CD165D" w:rsidRPr="00BB3C36">
        <w:rPr>
          <w:rFonts w:ascii="Times New Roman" w:eastAsia="Times New Roman" w:hAnsi="Times New Roman" w:cs="Times New Roman"/>
          <w:b/>
          <w:bCs/>
          <w:kern w:val="36"/>
          <w:sz w:val="28"/>
          <w:szCs w:val="28"/>
        </w:rPr>
        <w:t xml:space="preserve"> Thực hiện các nội dung liên quan đến phóng xạ, hạt nhân</w:t>
      </w:r>
    </w:p>
    <w:p w:rsidR="008A06D8" w:rsidRDefault="008A06D8" w:rsidP="00401E31">
      <w:pPr>
        <w:spacing w:before="120" w:after="0" w:line="240" w:lineRule="auto"/>
        <w:ind w:firstLine="851"/>
        <w:jc w:val="both"/>
        <w:rPr>
          <w:rFonts w:ascii="Times New Roman" w:hAnsi="Times New Roman" w:cs="Times New Roman"/>
          <w:sz w:val="28"/>
          <w:szCs w:val="28"/>
        </w:rPr>
      </w:pPr>
      <w:r w:rsidRPr="00BB3C36">
        <w:rPr>
          <w:rFonts w:ascii="Times New Roman" w:hAnsi="Times New Roman" w:cs="Times New Roman"/>
          <w:sz w:val="28"/>
          <w:szCs w:val="28"/>
        </w:rPr>
        <w:t xml:space="preserve">Hoạt động thực thi các điều ước quốc tế trong thời gian qua đã thể hiện chính sách nhất quán của Việt Nam về sử dụng năng lượng hạt nhân cho mục đích hòa bình và quan điểm ưu tiên tuyệt đối về an toàn, an ninh hạt nhân của Việt Nam, tạo niềm tin của cộng đồng hạt nhân quốc tế. </w:t>
      </w:r>
    </w:p>
    <w:p w:rsidR="007F35CA" w:rsidRPr="008726A9" w:rsidRDefault="000D7E04" w:rsidP="00401E31">
      <w:pPr>
        <w:spacing w:before="120" w:after="0" w:line="240" w:lineRule="auto"/>
        <w:ind w:firstLine="851"/>
        <w:jc w:val="both"/>
        <w:rPr>
          <w:rFonts w:ascii="Times New Roman" w:hAnsi="Times New Roman" w:cs="Times New Roman"/>
          <w:spacing w:val="2"/>
          <w:sz w:val="28"/>
          <w:szCs w:val="28"/>
        </w:rPr>
      </w:pPr>
      <w:r w:rsidRPr="00D922C4">
        <w:rPr>
          <w:rFonts w:ascii="Times New Roman" w:hAnsi="Times New Roman" w:cs="Times New Roman"/>
          <w:sz w:val="28"/>
          <w:szCs w:val="28"/>
        </w:rPr>
        <w:t xml:space="preserve">Về cơ bản, việc thực hiện các điều ước quốc tế về an ninh hạt nhân do Bộ Khoa học và Công nghệ chịu trách nhiệm </w:t>
      </w:r>
      <w:r w:rsidR="00517098" w:rsidRPr="00D922C4">
        <w:rPr>
          <w:rFonts w:ascii="Times New Roman" w:hAnsi="Times New Roman" w:cs="Times New Roman"/>
          <w:sz w:val="28"/>
          <w:szCs w:val="28"/>
        </w:rPr>
        <w:t xml:space="preserve">và chủ yếu </w:t>
      </w:r>
      <w:r w:rsidRPr="00D922C4">
        <w:rPr>
          <w:rFonts w:ascii="Times New Roman" w:hAnsi="Times New Roman" w:cs="Times New Roman"/>
          <w:sz w:val="28"/>
          <w:szCs w:val="28"/>
        </w:rPr>
        <w:t>là thực hiện Quy tắc ứng xử về an toàn 31 và an ninh nguồn phóng xạ (</w:t>
      </w:r>
      <w:r w:rsidRPr="00B138FF">
        <w:rPr>
          <w:rFonts w:ascii="Times New Roman" w:hAnsi="Times New Roman" w:cs="Times New Roman"/>
          <w:i/>
          <w:sz w:val="28"/>
          <w:szCs w:val="28"/>
        </w:rPr>
        <w:t>Việt Nam tham gia năm 2006</w:t>
      </w:r>
      <w:r w:rsidRPr="00D922C4">
        <w:rPr>
          <w:rFonts w:ascii="Times New Roman" w:hAnsi="Times New Roman" w:cs="Times New Roman"/>
          <w:sz w:val="28"/>
          <w:szCs w:val="28"/>
        </w:rPr>
        <w:t>) và Công ước Bảo vệ thực thể vật liệu hạt nhân và Phần sửa đổi của Công ước (</w:t>
      </w:r>
      <w:r w:rsidRPr="00B138FF">
        <w:rPr>
          <w:rFonts w:ascii="Times New Roman" w:hAnsi="Times New Roman" w:cs="Times New Roman"/>
          <w:i/>
          <w:sz w:val="28"/>
          <w:szCs w:val="28"/>
        </w:rPr>
        <w:t>Việt Nam gia nhập năm 2012</w:t>
      </w:r>
      <w:r w:rsidRPr="00D922C4">
        <w:rPr>
          <w:rFonts w:ascii="Times New Roman" w:hAnsi="Times New Roman" w:cs="Times New Roman"/>
          <w:sz w:val="28"/>
          <w:szCs w:val="28"/>
        </w:rPr>
        <w:t>)</w:t>
      </w:r>
      <w:r w:rsidR="008726A9" w:rsidRPr="00D922C4">
        <w:rPr>
          <w:rFonts w:ascii="Times New Roman" w:hAnsi="Times New Roman" w:cs="Times New Roman"/>
          <w:sz w:val="28"/>
          <w:szCs w:val="28"/>
        </w:rPr>
        <w:t>.</w:t>
      </w:r>
      <w:r w:rsidRPr="00D922C4">
        <w:rPr>
          <w:rFonts w:ascii="Times New Roman" w:hAnsi="Times New Roman" w:cs="Times New Roman"/>
          <w:sz w:val="28"/>
          <w:szCs w:val="28"/>
        </w:rPr>
        <w:t xml:space="preserve"> Bộ Khoa học và Công nghệ đã chỉ định Cục </w:t>
      </w:r>
      <w:r w:rsidR="00FD37A5">
        <w:rPr>
          <w:rFonts w:ascii="Times New Roman" w:hAnsi="Times New Roman" w:cs="Times New Roman"/>
          <w:sz w:val="28"/>
          <w:szCs w:val="28"/>
        </w:rPr>
        <w:t>An toàn bức xạ hạt nhân</w:t>
      </w:r>
      <w:r w:rsidRPr="00D922C4">
        <w:rPr>
          <w:rFonts w:ascii="Times New Roman" w:hAnsi="Times New Roman" w:cs="Times New Roman"/>
          <w:sz w:val="28"/>
          <w:szCs w:val="28"/>
        </w:rPr>
        <w:t xml:space="preserve"> là đầu mối cho các hoạt động của Công ướ</w:t>
      </w:r>
      <w:r w:rsidR="008726A9" w:rsidRPr="00D922C4">
        <w:rPr>
          <w:rFonts w:ascii="Times New Roman" w:hAnsi="Times New Roman" w:cs="Times New Roman"/>
          <w:sz w:val="28"/>
          <w:szCs w:val="28"/>
        </w:rPr>
        <w:t>c; t</w:t>
      </w:r>
      <w:r w:rsidR="00197BA3" w:rsidRPr="008726A9">
        <w:rPr>
          <w:rFonts w:ascii="Times New Roman" w:hAnsi="Times New Roman" w:cs="Times New Roman"/>
          <w:spacing w:val="2"/>
          <w:sz w:val="28"/>
          <w:szCs w:val="28"/>
        </w:rPr>
        <w:t xml:space="preserve">hành lập </w:t>
      </w:r>
      <w:r w:rsidR="00CD165D" w:rsidRPr="008726A9">
        <w:rPr>
          <w:rFonts w:ascii="Times New Roman" w:hAnsi="Times New Roman" w:cs="Times New Roman"/>
          <w:spacing w:val="2"/>
          <w:sz w:val="28"/>
          <w:szCs w:val="28"/>
        </w:rPr>
        <w:t>Tổ Công tác liên bộ trong lĩnh vực hạt nhân</w:t>
      </w:r>
      <w:r w:rsidR="00FD37A5">
        <w:rPr>
          <w:rFonts w:ascii="Times New Roman" w:hAnsi="Times New Roman" w:cs="Times New Roman"/>
          <w:spacing w:val="2"/>
          <w:sz w:val="28"/>
          <w:szCs w:val="28"/>
        </w:rPr>
        <w:t>.</w:t>
      </w:r>
    </w:p>
    <w:p w:rsidR="00053FC1" w:rsidRPr="00BC3752" w:rsidRDefault="00CD165D" w:rsidP="00AD7CAF">
      <w:pPr>
        <w:spacing w:before="120" w:after="0" w:line="240" w:lineRule="auto"/>
        <w:ind w:firstLine="851"/>
        <w:jc w:val="both"/>
        <w:rPr>
          <w:rFonts w:ascii="Times New Roman" w:hAnsi="Times New Roman" w:cs="Times New Roman"/>
          <w:sz w:val="28"/>
          <w:szCs w:val="28"/>
        </w:rPr>
      </w:pPr>
      <w:r w:rsidRPr="00BB3C36">
        <w:rPr>
          <w:rFonts w:ascii="Times New Roman" w:hAnsi="Times New Roman" w:cs="Times New Roman"/>
          <w:sz w:val="28"/>
          <w:szCs w:val="28"/>
        </w:rPr>
        <w:t xml:space="preserve">Tổ Công tác đã hoạt động rất hiệu quả </w:t>
      </w:r>
      <w:r w:rsidR="00F66474">
        <w:rPr>
          <w:rFonts w:ascii="Times New Roman" w:hAnsi="Times New Roman" w:cs="Times New Roman"/>
          <w:sz w:val="28"/>
          <w:szCs w:val="28"/>
        </w:rPr>
        <w:t>và đã đề xuất nhiều</w:t>
      </w:r>
      <w:r w:rsidRPr="00BB3C36">
        <w:rPr>
          <w:rFonts w:ascii="Times New Roman" w:hAnsi="Times New Roman" w:cs="Times New Roman"/>
          <w:sz w:val="28"/>
          <w:szCs w:val="28"/>
        </w:rPr>
        <w:t xml:space="preserve"> điều ước quốc tế được Chủ tịch nước, Chính phủ quyết định gia nhậ</w:t>
      </w:r>
      <w:r w:rsidR="007027B6">
        <w:rPr>
          <w:rFonts w:ascii="Times New Roman" w:hAnsi="Times New Roman" w:cs="Times New Roman"/>
          <w:sz w:val="28"/>
          <w:szCs w:val="28"/>
        </w:rPr>
        <w:t xml:space="preserve">p; </w:t>
      </w:r>
      <w:r w:rsidRPr="00BB3C36">
        <w:rPr>
          <w:rFonts w:ascii="Times New Roman" w:hAnsi="Times New Roman" w:cs="Times New Roman"/>
          <w:sz w:val="28"/>
          <w:szCs w:val="28"/>
        </w:rPr>
        <w:t>nghiên cứu toàn diện các điều ước quốc tế liên quan đến hạt nhân, đề xuất với Bộ trưởng Bộ Khoa học và Công nghệ phương án tham gia, phân công trách nhiệm giữa các Bộ, ngành có liên quan khi triển khai thực hiện điều ước</w:t>
      </w:r>
      <w:r w:rsidR="007027B6">
        <w:rPr>
          <w:rFonts w:ascii="Times New Roman" w:hAnsi="Times New Roman" w:cs="Times New Roman"/>
          <w:sz w:val="28"/>
          <w:szCs w:val="28"/>
        </w:rPr>
        <w:t xml:space="preserve"> quốc tế về hạt nhân, phóng xạ</w:t>
      </w:r>
      <w:r w:rsidRPr="00BB3C36">
        <w:rPr>
          <w:rFonts w:ascii="Times New Roman" w:hAnsi="Times New Roman" w:cs="Times New Roman"/>
          <w:sz w:val="28"/>
          <w:szCs w:val="28"/>
        </w:rPr>
        <w:t xml:space="preserve">. </w:t>
      </w:r>
    </w:p>
    <w:p w:rsidR="00053FC1" w:rsidRDefault="006F2E36" w:rsidP="00401E31">
      <w:pPr>
        <w:spacing w:before="120" w:after="0" w:line="240" w:lineRule="auto"/>
        <w:ind w:firstLine="851"/>
        <w:jc w:val="both"/>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2</w:t>
      </w:r>
      <w:r w:rsidR="009A19DB">
        <w:rPr>
          <w:rFonts w:ascii="Times New Roman" w:eastAsia="Times New Roman" w:hAnsi="Times New Roman" w:cs="Times New Roman"/>
          <w:b/>
          <w:bCs/>
          <w:kern w:val="36"/>
          <w:sz w:val="28"/>
          <w:szCs w:val="28"/>
        </w:rPr>
        <w:t>.2.</w:t>
      </w:r>
      <w:r w:rsidR="00CD165D" w:rsidRPr="00BB3C36">
        <w:rPr>
          <w:rFonts w:ascii="Times New Roman" w:eastAsia="Times New Roman" w:hAnsi="Times New Roman" w:cs="Times New Roman"/>
          <w:b/>
          <w:bCs/>
          <w:kern w:val="36"/>
          <w:sz w:val="28"/>
          <w:szCs w:val="28"/>
        </w:rPr>
        <w:t xml:space="preserve"> Thực hiện các nội dung liên quan đến sinh học</w:t>
      </w:r>
    </w:p>
    <w:p w:rsidR="00053FC1" w:rsidRPr="00071389" w:rsidRDefault="00CD165D" w:rsidP="00401E31">
      <w:pPr>
        <w:spacing w:before="120" w:after="0" w:line="240" w:lineRule="auto"/>
        <w:ind w:firstLine="851"/>
        <w:jc w:val="both"/>
        <w:rPr>
          <w:rFonts w:ascii="Times New Roman" w:eastAsia="Times New Roman" w:hAnsi="Times New Roman" w:cs="Times New Roman"/>
          <w:spacing w:val="-2"/>
          <w:sz w:val="28"/>
          <w:szCs w:val="28"/>
        </w:rPr>
      </w:pPr>
      <w:r w:rsidRPr="00071389">
        <w:rPr>
          <w:rFonts w:ascii="Times New Roman" w:hAnsi="Times New Roman" w:cs="Times New Roman"/>
          <w:spacing w:val="-2"/>
          <w:sz w:val="28"/>
          <w:szCs w:val="28"/>
          <w:shd w:val="clear" w:color="auto" w:fill="FFFFFF"/>
        </w:rPr>
        <w:lastRenderedPageBreak/>
        <w:t>Vũ khí sinh học được coi là nguy hiểm nhất vì khó kiểm soát, thiếu sự kiểm tra độc lập đối với các quốc gia, trong khi mỗi cá nhân lại có thể dễ dàng tự nghiên cứu và phát triển các loại virus hoặc vi khuẩn gây bệnh.</w:t>
      </w:r>
      <w:r w:rsidR="006F0973" w:rsidRPr="00071389">
        <w:rPr>
          <w:rFonts w:ascii="Times New Roman" w:hAnsi="Times New Roman" w:cs="Times New Roman"/>
          <w:spacing w:val="-2"/>
          <w:sz w:val="28"/>
          <w:szCs w:val="28"/>
          <w:shd w:val="clear" w:color="auto" w:fill="FFFFFF"/>
        </w:rPr>
        <w:t xml:space="preserve"> </w:t>
      </w:r>
      <w:r w:rsidRPr="00071389">
        <w:rPr>
          <w:rFonts w:ascii="Times New Roman" w:hAnsi="Times New Roman" w:cs="Times New Roman"/>
          <w:spacing w:val="-2"/>
          <w:sz w:val="28"/>
          <w:szCs w:val="28"/>
          <w:shd w:val="clear" w:color="auto" w:fill="FFFFFF"/>
        </w:rPr>
        <w:t>Vì thế</w:t>
      </w:r>
      <w:r w:rsidR="00F8006F" w:rsidRPr="00071389">
        <w:rPr>
          <w:rFonts w:ascii="Times New Roman" w:hAnsi="Times New Roman" w:cs="Times New Roman"/>
          <w:spacing w:val="-2"/>
          <w:sz w:val="28"/>
          <w:szCs w:val="28"/>
          <w:shd w:val="clear" w:color="auto" w:fill="FFFFFF"/>
        </w:rPr>
        <w:t xml:space="preserve">, </w:t>
      </w:r>
      <w:r w:rsidR="00D136D6" w:rsidRPr="00071389">
        <w:rPr>
          <w:rFonts w:ascii="Times New Roman" w:eastAsia="Times New Roman" w:hAnsi="Times New Roman" w:cs="Times New Roman"/>
          <w:spacing w:val="-2"/>
          <w:sz w:val="28"/>
          <w:szCs w:val="28"/>
        </w:rPr>
        <w:t>Chính phủ đã giao Bộ Y tế chủ trì phối hợp với các bộ, ngành triển khai thực hiện Công ước</w:t>
      </w:r>
      <w:r w:rsidR="00D136D6" w:rsidRPr="00071389">
        <w:rPr>
          <w:rFonts w:ascii="Times New Roman" w:hAnsi="Times New Roman" w:cs="Times New Roman"/>
          <w:spacing w:val="-2"/>
          <w:sz w:val="28"/>
          <w:szCs w:val="28"/>
          <w:shd w:val="clear" w:color="auto" w:fill="FFFFFF"/>
        </w:rPr>
        <w:t xml:space="preserve"> </w:t>
      </w:r>
      <w:r w:rsidR="00F8006F" w:rsidRPr="00071389">
        <w:rPr>
          <w:rFonts w:ascii="Times New Roman" w:hAnsi="Times New Roman" w:cs="Times New Roman"/>
          <w:spacing w:val="-2"/>
          <w:sz w:val="28"/>
          <w:szCs w:val="28"/>
          <w:shd w:val="clear" w:color="auto" w:fill="FFFFFF"/>
        </w:rPr>
        <w:t>C</w:t>
      </w:r>
      <w:r w:rsidRPr="00071389">
        <w:rPr>
          <w:rFonts w:ascii="Times New Roman" w:hAnsi="Times New Roman" w:cs="Times New Roman"/>
          <w:spacing w:val="-2"/>
          <w:sz w:val="28"/>
          <w:szCs w:val="28"/>
          <w:shd w:val="clear" w:color="auto" w:fill="FFFFFF"/>
        </w:rPr>
        <w:t>ông ước chống vũ khí sinh họ</w:t>
      </w:r>
      <w:r w:rsidR="00D136D6">
        <w:rPr>
          <w:rFonts w:ascii="Times New Roman" w:hAnsi="Times New Roman" w:cs="Times New Roman"/>
          <w:spacing w:val="-2"/>
          <w:sz w:val="28"/>
          <w:szCs w:val="28"/>
          <w:shd w:val="clear" w:color="auto" w:fill="FFFFFF"/>
        </w:rPr>
        <w:t>c</w:t>
      </w:r>
      <w:r w:rsidR="00454441">
        <w:rPr>
          <w:rFonts w:ascii="Times New Roman" w:hAnsi="Times New Roman" w:cs="Times New Roman"/>
          <w:spacing w:val="-2"/>
          <w:sz w:val="28"/>
          <w:szCs w:val="28"/>
          <w:shd w:val="clear" w:color="auto" w:fill="FFFFFF"/>
        </w:rPr>
        <w:t xml:space="preserve"> và</w:t>
      </w:r>
      <w:r w:rsidR="00D136D6">
        <w:rPr>
          <w:rFonts w:ascii="Times New Roman" w:hAnsi="Times New Roman" w:cs="Times New Roman"/>
          <w:spacing w:val="-2"/>
          <w:sz w:val="28"/>
          <w:szCs w:val="28"/>
          <w:shd w:val="clear" w:color="auto" w:fill="FFFFFF"/>
        </w:rPr>
        <w:t xml:space="preserve"> hợp tác quốc tế</w:t>
      </w:r>
      <w:r w:rsidRPr="00071389">
        <w:rPr>
          <w:rFonts w:ascii="Times New Roman" w:hAnsi="Times New Roman" w:cs="Times New Roman"/>
          <w:spacing w:val="-2"/>
          <w:sz w:val="28"/>
          <w:szCs w:val="28"/>
          <w:shd w:val="clear" w:color="auto" w:fill="FFFFFF"/>
        </w:rPr>
        <w:t xml:space="preserve"> nhằm </w:t>
      </w:r>
      <w:r w:rsidR="006F0973" w:rsidRPr="00071389">
        <w:rPr>
          <w:rFonts w:ascii="Times New Roman" w:hAnsi="Times New Roman" w:cs="Times New Roman"/>
          <w:spacing w:val="-2"/>
          <w:sz w:val="28"/>
          <w:szCs w:val="28"/>
          <w:shd w:val="clear" w:color="auto" w:fill="FFFFFF"/>
        </w:rPr>
        <w:t>đối phó</w:t>
      </w:r>
      <w:r w:rsidRPr="00071389">
        <w:rPr>
          <w:rFonts w:ascii="Times New Roman" w:hAnsi="Times New Roman" w:cs="Times New Roman"/>
          <w:spacing w:val="-2"/>
          <w:sz w:val="28"/>
          <w:szCs w:val="28"/>
          <w:shd w:val="clear" w:color="auto" w:fill="FFFFFF"/>
        </w:rPr>
        <w:t xml:space="preserve"> với khả năng chủ nghĩa khủng bố có thể tận dụng những bước tiến của công nghệ sinh học để chế tạo vũ khí có sức huỷ diệt </w:t>
      </w:r>
      <w:r w:rsidR="006F0973" w:rsidRPr="00071389">
        <w:rPr>
          <w:rFonts w:ascii="Times New Roman" w:hAnsi="Times New Roman" w:cs="Times New Roman"/>
          <w:spacing w:val="-2"/>
          <w:sz w:val="28"/>
          <w:szCs w:val="28"/>
          <w:shd w:val="clear" w:color="auto" w:fill="FFFFFF"/>
        </w:rPr>
        <w:t>lớn</w:t>
      </w:r>
      <w:r w:rsidRPr="00071389">
        <w:rPr>
          <w:rFonts w:ascii="Times New Roman" w:eastAsia="Times New Roman" w:hAnsi="Times New Roman" w:cs="Times New Roman"/>
          <w:spacing w:val="-2"/>
          <w:sz w:val="28"/>
          <w:szCs w:val="28"/>
        </w:rPr>
        <w:t xml:space="preserve"> sử dụng để tấn công thực vật và động vật, gây thiệt hại </w:t>
      </w:r>
      <w:r w:rsidR="00D2017F" w:rsidRPr="00071389">
        <w:rPr>
          <w:rFonts w:ascii="Times New Roman" w:eastAsia="Times New Roman" w:hAnsi="Times New Roman" w:cs="Times New Roman"/>
          <w:spacing w:val="-2"/>
          <w:sz w:val="28"/>
          <w:szCs w:val="28"/>
        </w:rPr>
        <w:t>nặng nề</w:t>
      </w:r>
      <w:r w:rsidRPr="00071389">
        <w:rPr>
          <w:rFonts w:ascii="Times New Roman" w:eastAsia="Times New Roman" w:hAnsi="Times New Roman" w:cs="Times New Roman"/>
          <w:spacing w:val="-2"/>
          <w:sz w:val="28"/>
          <w:szCs w:val="28"/>
        </w:rPr>
        <w:t xml:space="preserve"> về kinh tế.</w:t>
      </w:r>
    </w:p>
    <w:p w:rsidR="00CD165D" w:rsidRPr="00BB3C36" w:rsidRDefault="006F2E36" w:rsidP="00401E31">
      <w:pPr>
        <w:shd w:val="clear" w:color="auto" w:fill="FFFFFF"/>
        <w:spacing w:before="120" w:after="0" w:line="300" w:lineRule="exact"/>
        <w:ind w:firstLine="851"/>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2</w:t>
      </w:r>
      <w:r w:rsidR="00E835CC">
        <w:rPr>
          <w:rFonts w:ascii="Times New Roman" w:eastAsia="Times New Roman" w:hAnsi="Times New Roman" w:cs="Times New Roman"/>
          <w:b/>
          <w:bCs/>
          <w:kern w:val="36"/>
          <w:sz w:val="28"/>
          <w:szCs w:val="28"/>
        </w:rPr>
        <w:t>.3.</w:t>
      </w:r>
      <w:r w:rsidR="00CD165D" w:rsidRPr="00BB3C36">
        <w:rPr>
          <w:rFonts w:ascii="Times New Roman" w:eastAsia="Times New Roman" w:hAnsi="Times New Roman" w:cs="Times New Roman"/>
          <w:b/>
          <w:bCs/>
          <w:kern w:val="36"/>
          <w:sz w:val="28"/>
          <w:szCs w:val="28"/>
        </w:rPr>
        <w:t xml:space="preserve"> Thực hiện các nội dung liên quan đến vũ khí hóa học</w:t>
      </w:r>
    </w:p>
    <w:p w:rsidR="00CD165D" w:rsidRPr="00BB3C36" w:rsidRDefault="00ED7C58" w:rsidP="00401E31">
      <w:pPr>
        <w:spacing w:before="120" w:after="0" w:line="300" w:lineRule="exact"/>
        <w:ind w:firstLine="851"/>
        <w:jc w:val="both"/>
        <w:rPr>
          <w:rFonts w:ascii="Times New Roman" w:hAnsi="Times New Roman" w:cs="Times New Roman"/>
          <w:spacing w:val="-6"/>
          <w:sz w:val="28"/>
          <w:szCs w:val="28"/>
        </w:rPr>
      </w:pPr>
      <w:r>
        <w:rPr>
          <w:rFonts w:ascii="Times New Roman" w:hAnsi="Times New Roman" w:cs="Times New Roman"/>
          <w:sz w:val="28"/>
          <w:szCs w:val="28"/>
        </w:rPr>
        <w:t xml:space="preserve">Theo </w:t>
      </w:r>
      <w:r w:rsidRPr="00BB3C36">
        <w:rPr>
          <w:rFonts w:ascii="Times New Roman" w:hAnsi="Times New Roman" w:cs="Times New Roman"/>
          <w:sz w:val="28"/>
          <w:szCs w:val="28"/>
        </w:rPr>
        <w:t>Nghị định số 38/2014/ND-CP</w:t>
      </w:r>
      <w:r>
        <w:rPr>
          <w:rFonts w:ascii="Times New Roman" w:hAnsi="Times New Roman" w:cs="Times New Roman"/>
          <w:sz w:val="28"/>
          <w:szCs w:val="28"/>
        </w:rPr>
        <w:t xml:space="preserve">, </w:t>
      </w:r>
      <w:r w:rsidR="00F67348">
        <w:rPr>
          <w:rFonts w:ascii="Times New Roman" w:hAnsi="Times New Roman" w:cs="Times New Roman"/>
          <w:sz w:val="28"/>
          <w:szCs w:val="28"/>
        </w:rPr>
        <w:t xml:space="preserve">Việt Nam đã thành lập </w:t>
      </w:r>
      <w:r w:rsidR="00F67348" w:rsidRPr="00BB3C36">
        <w:rPr>
          <w:rFonts w:ascii="Times New Roman" w:hAnsi="Times New Roman" w:cs="Times New Roman"/>
          <w:sz w:val="28"/>
          <w:szCs w:val="28"/>
          <w:lang w:val="vi-VN"/>
        </w:rPr>
        <w:t>Cơ quan Quốc gia Việt Nam</w:t>
      </w:r>
      <w:r w:rsidR="00F67348" w:rsidRPr="00BB3C36">
        <w:rPr>
          <w:rFonts w:ascii="Times New Roman" w:hAnsi="Times New Roman" w:cs="Times New Roman"/>
          <w:sz w:val="28"/>
          <w:szCs w:val="28"/>
        </w:rPr>
        <w:t xml:space="preserve"> </w:t>
      </w:r>
      <w:r w:rsidR="00D2017F">
        <w:rPr>
          <w:rFonts w:ascii="Times New Roman" w:hAnsi="Times New Roman" w:cs="Times New Roman"/>
          <w:sz w:val="28"/>
          <w:szCs w:val="28"/>
        </w:rPr>
        <w:t xml:space="preserve">nhằm: </w:t>
      </w:r>
      <w:r w:rsidR="00D2017F" w:rsidRPr="00BC3752">
        <w:rPr>
          <w:rFonts w:ascii="Times New Roman" w:hAnsi="Times New Roman" w:cs="Times New Roman"/>
          <w:sz w:val="28"/>
          <w:szCs w:val="28"/>
        </w:rPr>
        <w:t>i) T</w:t>
      </w:r>
      <w:r w:rsidR="00CD165D" w:rsidRPr="00BC3752">
        <w:rPr>
          <w:rFonts w:ascii="Times New Roman" w:hAnsi="Times New Roman" w:cs="Times New Roman"/>
          <w:sz w:val="28"/>
          <w:szCs w:val="28"/>
          <w:lang w:val="vi-VN"/>
        </w:rPr>
        <w:t>ham mưu, tư vấn cho Chính phủ và Thủ tướng Chính phủ trong việc thực hiện Công ước Cấm vũ khí hóa học;</w:t>
      </w:r>
      <w:r w:rsidR="00D2017F" w:rsidRPr="00BC3752">
        <w:rPr>
          <w:rFonts w:ascii="Times New Roman" w:hAnsi="Times New Roman" w:cs="Times New Roman"/>
          <w:sz w:val="28"/>
          <w:szCs w:val="28"/>
        </w:rPr>
        <w:t xml:space="preserve"> ii)</w:t>
      </w:r>
      <w:r w:rsidR="00CD165D" w:rsidRPr="00BC3752">
        <w:rPr>
          <w:rFonts w:ascii="Times New Roman" w:hAnsi="Times New Roman" w:cs="Times New Roman"/>
          <w:sz w:val="28"/>
          <w:szCs w:val="28"/>
          <w:lang w:val="vi-VN"/>
        </w:rPr>
        <w:t xml:space="preserve"> Đảm bảo sự phối hợp đồng bộ, chặt chẽ và có hiệu quả giữa các Bộ, ngành và cơ quan hữu quan trong việc thực hiện Công ước Cấm vũ khí hóa học;</w:t>
      </w:r>
      <w:r w:rsidR="006B2DE4" w:rsidRPr="00BC3752">
        <w:rPr>
          <w:rFonts w:ascii="Times New Roman" w:hAnsi="Times New Roman" w:cs="Times New Roman"/>
          <w:sz w:val="28"/>
          <w:szCs w:val="28"/>
        </w:rPr>
        <w:t xml:space="preserve"> iii)</w:t>
      </w:r>
      <w:r w:rsidR="00CD165D" w:rsidRPr="00BC3752">
        <w:rPr>
          <w:rFonts w:ascii="Times New Roman" w:hAnsi="Times New Roman" w:cs="Times New Roman"/>
          <w:spacing w:val="-4"/>
          <w:sz w:val="28"/>
          <w:szCs w:val="28"/>
          <w:lang w:val="vi-VN"/>
        </w:rPr>
        <w:t xml:space="preserve"> Theo dõi, kiểm tra đảm bảo việc tuân thủ Công ước Cấm vũ khí hóa học;</w:t>
      </w:r>
      <w:r w:rsidR="006B2DE4" w:rsidRPr="00BC3752">
        <w:rPr>
          <w:rFonts w:ascii="Times New Roman" w:hAnsi="Times New Roman" w:cs="Times New Roman"/>
          <w:spacing w:val="-4"/>
          <w:sz w:val="28"/>
          <w:szCs w:val="28"/>
        </w:rPr>
        <w:t xml:space="preserve"> iv)</w:t>
      </w:r>
      <w:r w:rsidR="00CD165D" w:rsidRPr="00BC3752">
        <w:rPr>
          <w:rFonts w:ascii="Times New Roman" w:hAnsi="Times New Roman" w:cs="Times New Roman"/>
          <w:spacing w:val="-6"/>
          <w:sz w:val="28"/>
          <w:szCs w:val="28"/>
          <w:lang w:val="vi-VN"/>
        </w:rPr>
        <w:t xml:space="preserve"> Đầu mối quan hệ công tác giữa Việt Nam với Tổ chức Cấm vũ khí hóa học.</w:t>
      </w:r>
    </w:p>
    <w:p w:rsidR="00CD165D" w:rsidRPr="00BC3752" w:rsidRDefault="00CD165D" w:rsidP="00401E31">
      <w:pPr>
        <w:spacing w:before="120" w:after="0" w:line="300" w:lineRule="exact"/>
        <w:ind w:firstLine="851"/>
        <w:jc w:val="both"/>
        <w:rPr>
          <w:rFonts w:ascii="Times New Roman" w:hAnsi="Times New Roman" w:cs="Times New Roman"/>
          <w:sz w:val="28"/>
          <w:szCs w:val="28"/>
        </w:rPr>
      </w:pPr>
      <w:r w:rsidRPr="00BB3C36">
        <w:rPr>
          <w:rFonts w:ascii="Times New Roman" w:hAnsi="Times New Roman" w:cs="Times New Roman"/>
          <w:spacing w:val="-6"/>
          <w:sz w:val="28"/>
          <w:szCs w:val="28"/>
          <w:lang w:val="vi-VN"/>
        </w:rPr>
        <w:t xml:space="preserve">Bộ Công Thương </w:t>
      </w:r>
      <w:r w:rsidR="006B2DE4">
        <w:rPr>
          <w:rFonts w:ascii="Times New Roman" w:hAnsi="Times New Roman" w:cs="Times New Roman"/>
          <w:spacing w:val="-6"/>
          <w:sz w:val="28"/>
          <w:szCs w:val="28"/>
        </w:rPr>
        <w:t xml:space="preserve">được giao nhiệm vụ </w:t>
      </w:r>
      <w:r w:rsidRPr="00BB3C36">
        <w:rPr>
          <w:rFonts w:ascii="Times New Roman" w:hAnsi="Times New Roman" w:cs="Times New Roman"/>
          <w:spacing w:val="-6"/>
          <w:sz w:val="28"/>
          <w:szCs w:val="28"/>
          <w:lang w:val="vi-VN"/>
        </w:rPr>
        <w:t>là cơ quan đại diện, thường trực thay mặt Cơ quan Quốc gia Việt Nam giải quyết các công việc liên quan đến Công ước Cấm vũ khí hóa họ</w:t>
      </w:r>
      <w:r w:rsidR="005A58CE">
        <w:rPr>
          <w:rFonts w:ascii="Times New Roman" w:hAnsi="Times New Roman" w:cs="Times New Roman"/>
          <w:spacing w:val="-6"/>
          <w:sz w:val="28"/>
          <w:szCs w:val="28"/>
          <w:lang w:val="vi-VN"/>
        </w:rPr>
        <w:t>c</w:t>
      </w:r>
      <w:r w:rsidR="005A58CE">
        <w:rPr>
          <w:rFonts w:ascii="Times New Roman" w:hAnsi="Times New Roman" w:cs="Times New Roman"/>
          <w:spacing w:val="-6"/>
          <w:sz w:val="28"/>
          <w:szCs w:val="28"/>
        </w:rPr>
        <w:t xml:space="preserve">, bao gồm: </w:t>
      </w:r>
      <w:r w:rsidR="005A58CE" w:rsidRPr="00BC3752">
        <w:rPr>
          <w:rFonts w:ascii="Times New Roman" w:hAnsi="Times New Roman" w:cs="Times New Roman"/>
          <w:spacing w:val="-6"/>
          <w:sz w:val="28"/>
          <w:szCs w:val="28"/>
        </w:rPr>
        <w:t>i)</w:t>
      </w:r>
      <w:r w:rsidRPr="00BC3752">
        <w:rPr>
          <w:rFonts w:ascii="Times New Roman" w:hAnsi="Times New Roman" w:cs="Times New Roman"/>
          <w:sz w:val="28"/>
          <w:szCs w:val="28"/>
          <w:lang w:val="vi-VN"/>
        </w:rPr>
        <w:t xml:space="preserve"> Ban hành theo thẩm quyền hoặc trình Chính phủ ban hành các văn bản quy phạm pháp luật thực hiện Công ước Cấm vũ khí hóa học;</w:t>
      </w:r>
      <w:r w:rsidR="005A58CE" w:rsidRPr="00BC3752">
        <w:rPr>
          <w:rFonts w:ascii="Times New Roman" w:hAnsi="Times New Roman" w:cs="Times New Roman"/>
          <w:sz w:val="28"/>
          <w:szCs w:val="28"/>
        </w:rPr>
        <w:t xml:space="preserve"> ii)</w:t>
      </w:r>
      <w:r w:rsidRPr="00BC3752">
        <w:rPr>
          <w:rFonts w:ascii="Times New Roman" w:hAnsi="Times New Roman" w:cs="Times New Roman"/>
          <w:sz w:val="28"/>
          <w:szCs w:val="28"/>
          <w:lang w:val="vi-VN"/>
        </w:rPr>
        <w:t xml:space="preserve"> Cấp, đình chỉ, thu hồi theo thẩm quyền Giấy phép sản xuất, chế biến, tiêu dùng, tàng trữ, kinh doanh và xuất khẩu, nhập khẩu hóa chất thuộc diện kiểm soát của Công ước Cấm vũ khí hóa học;</w:t>
      </w:r>
      <w:r w:rsidR="005A58CE" w:rsidRPr="00BC3752">
        <w:rPr>
          <w:rFonts w:ascii="Times New Roman" w:hAnsi="Times New Roman" w:cs="Times New Roman"/>
          <w:sz w:val="28"/>
          <w:szCs w:val="28"/>
        </w:rPr>
        <w:t xml:space="preserve"> iii)</w:t>
      </w:r>
      <w:r w:rsidRPr="00BC3752">
        <w:rPr>
          <w:rFonts w:ascii="Times New Roman" w:hAnsi="Times New Roman" w:cs="Times New Roman"/>
          <w:sz w:val="28"/>
          <w:szCs w:val="28"/>
          <w:lang w:val="vi-VN"/>
        </w:rPr>
        <w:t xml:space="preserve"> Quản lý việc sản xuất, chế biến, tiêu dùng, tàng trữ, kinh doanh và xuất khẩu, nhập khẩu hóa chất thuộc diện kiểm soát của Công ước Cấm vũ khí hóa học; thực hiện việc thanh tra, kiểm tra các hoạt động này tại các cơ sở hóa chất thuộc phạm vi quản lý của mình;</w:t>
      </w:r>
      <w:r w:rsidR="005A58CE" w:rsidRPr="00BC3752">
        <w:rPr>
          <w:rFonts w:ascii="Times New Roman" w:hAnsi="Times New Roman" w:cs="Times New Roman"/>
          <w:sz w:val="28"/>
          <w:szCs w:val="28"/>
        </w:rPr>
        <w:t xml:space="preserve"> iv)</w:t>
      </w:r>
      <w:r w:rsidRPr="00BC3752">
        <w:rPr>
          <w:rFonts w:ascii="Times New Roman" w:hAnsi="Times New Roman" w:cs="Times New Roman"/>
          <w:sz w:val="28"/>
          <w:szCs w:val="28"/>
          <w:lang w:val="vi-VN"/>
        </w:rPr>
        <w:t xml:space="preserve"> Tổ chức tuyên truyền, phổ biến Công ước Cấm vũ khí hóa học và các văn bản quy phạm pháp luật có liên quan;</w:t>
      </w:r>
      <w:r w:rsidR="005A58CE" w:rsidRPr="00BC3752">
        <w:rPr>
          <w:rFonts w:ascii="Times New Roman" w:hAnsi="Times New Roman" w:cs="Times New Roman"/>
          <w:sz w:val="28"/>
          <w:szCs w:val="28"/>
        </w:rPr>
        <w:t xml:space="preserve"> v)</w:t>
      </w:r>
      <w:r w:rsidRPr="00BC3752">
        <w:rPr>
          <w:rFonts w:ascii="Times New Roman" w:hAnsi="Times New Roman" w:cs="Times New Roman"/>
          <w:sz w:val="28"/>
          <w:szCs w:val="28"/>
          <w:lang w:val="vi-VN"/>
        </w:rPr>
        <w:t xml:space="preserve"> Chủ trì thực hiện hợp tác quốc tế trong khuôn khổ của Công ước Cấm vũ khí hóa học.</w:t>
      </w:r>
    </w:p>
    <w:p w:rsidR="00CD165D" w:rsidRPr="00773B3D" w:rsidRDefault="00CD165D" w:rsidP="00401E31">
      <w:pPr>
        <w:spacing w:before="120" w:after="0" w:line="300" w:lineRule="exact"/>
        <w:ind w:firstLine="851"/>
        <w:jc w:val="both"/>
        <w:rPr>
          <w:rFonts w:ascii="Times New Roman" w:hAnsi="Times New Roman" w:cs="Times New Roman"/>
          <w:sz w:val="28"/>
          <w:szCs w:val="28"/>
        </w:rPr>
      </w:pPr>
      <w:r w:rsidRPr="00BB3C36">
        <w:rPr>
          <w:rFonts w:ascii="Times New Roman" w:hAnsi="Times New Roman" w:cs="Times New Roman"/>
          <w:sz w:val="28"/>
          <w:szCs w:val="28"/>
          <w:lang w:val="vi-VN"/>
        </w:rPr>
        <w:t>Bộ Quốc phòng, Bộ Công an thực hiện việc thanh tra, kiểm tra các hoạt động liên quan đến Công ước Cấm vũ khí hóa học trong các đơn vị thuộc lực lượng vũ trang; phối hợp với Bộ Công Thương trong việc tổ chức thực hiện Công ước Cấm vũ khí hóa học</w:t>
      </w:r>
      <w:r w:rsidR="00773B3D">
        <w:rPr>
          <w:rFonts w:ascii="Times New Roman" w:hAnsi="Times New Roman" w:cs="Times New Roman"/>
          <w:sz w:val="28"/>
          <w:szCs w:val="28"/>
        </w:rPr>
        <w:t>.</w:t>
      </w:r>
    </w:p>
    <w:p w:rsidR="00C715D6" w:rsidRDefault="006F2E36" w:rsidP="001C54D9">
      <w:pPr>
        <w:shd w:val="clear" w:color="auto" w:fill="FFFFFF"/>
        <w:spacing w:before="120" w:after="0" w:line="300" w:lineRule="exact"/>
        <w:ind w:firstLine="851"/>
        <w:jc w:val="both"/>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890488" w:rsidRPr="00E66A6F">
        <w:rPr>
          <w:rFonts w:ascii="Times New Roman" w:eastAsia="Times New Roman" w:hAnsi="Times New Roman" w:cs="Times New Roman"/>
          <w:b/>
          <w:sz w:val="28"/>
          <w:szCs w:val="28"/>
        </w:rPr>
        <w:t>.4. Việc thực thi các Nghị quyết của Hội đồng bảo an Liên hợp quốc về phòng ngừa, ngăn chặn và làm gián đo</w:t>
      </w:r>
      <w:r w:rsidR="00E66A6F" w:rsidRPr="00E66A6F">
        <w:rPr>
          <w:rFonts w:ascii="Times New Roman" w:eastAsia="Times New Roman" w:hAnsi="Times New Roman" w:cs="Times New Roman"/>
          <w:b/>
          <w:sz w:val="28"/>
          <w:szCs w:val="28"/>
        </w:rPr>
        <w:t>ạn các hoạt động phổ biến và tài trợ phổ biến WMD</w:t>
      </w:r>
    </w:p>
    <w:p w:rsidR="00C715D6" w:rsidRDefault="006D5048" w:rsidP="001C54D9">
      <w:pPr>
        <w:shd w:val="clear" w:color="auto" w:fill="FFFFFF"/>
        <w:spacing w:before="120" w:after="0" w:line="300" w:lineRule="exact"/>
        <w:ind w:firstLine="851"/>
        <w:jc w:val="both"/>
        <w:textAlignment w:val="baseline"/>
        <w:rPr>
          <w:rFonts w:ascii="Times New Roman" w:hAnsi="Times New Roman" w:cs="Times New Roman"/>
          <w:color w:val="000000"/>
          <w:sz w:val="28"/>
          <w:szCs w:val="26"/>
        </w:rPr>
      </w:pPr>
      <w:r>
        <w:rPr>
          <w:rFonts w:ascii="Times New Roman" w:hAnsi="Times New Roman" w:cs="Times New Roman"/>
          <w:color w:val="000000"/>
          <w:sz w:val="28"/>
          <w:szCs w:val="26"/>
        </w:rPr>
        <w:t>Nghị quyết 1718 (2006), 1737 (2006) và các Nghị quyết kế thừa hiện tại của Hội đồng bảo an Liên hợp quốc</w:t>
      </w:r>
      <w:r w:rsidRPr="006D5048">
        <w:rPr>
          <w:rFonts w:ascii="Times New Roman" w:hAnsi="Times New Roman" w:cs="Times New Roman"/>
          <w:color w:val="000000"/>
          <w:sz w:val="28"/>
          <w:szCs w:val="26"/>
        </w:rPr>
        <w:t xml:space="preserve"> yêu cầu các quốc gia phải áp dụng </w:t>
      </w:r>
      <w:r w:rsidR="0037546F" w:rsidRPr="006D5048">
        <w:rPr>
          <w:rFonts w:ascii="Times New Roman" w:hAnsi="Times New Roman" w:cs="Times New Roman"/>
          <w:color w:val="000000"/>
          <w:sz w:val="28"/>
          <w:szCs w:val="26"/>
        </w:rPr>
        <w:t xml:space="preserve">không chậm trễ </w:t>
      </w:r>
      <w:r w:rsidRPr="006D5048">
        <w:rPr>
          <w:rFonts w:ascii="Times New Roman" w:hAnsi="Times New Roman" w:cs="Times New Roman"/>
          <w:color w:val="000000"/>
          <w:sz w:val="28"/>
          <w:szCs w:val="26"/>
        </w:rPr>
        <w:t xml:space="preserve">các </w:t>
      </w:r>
      <w:r w:rsidR="0037546F">
        <w:rPr>
          <w:rFonts w:ascii="Times New Roman" w:hAnsi="Times New Roman" w:cs="Times New Roman"/>
          <w:color w:val="000000"/>
          <w:sz w:val="28"/>
          <w:szCs w:val="26"/>
        </w:rPr>
        <w:t xml:space="preserve">biện pháp trừng </w:t>
      </w:r>
      <w:r w:rsidRPr="006D5048">
        <w:rPr>
          <w:rFonts w:ascii="Times New Roman" w:hAnsi="Times New Roman" w:cs="Times New Roman"/>
          <w:color w:val="000000"/>
          <w:sz w:val="28"/>
          <w:szCs w:val="26"/>
        </w:rPr>
        <w:t>phạt theo Nghị quyết của Hội đồng Bảo an Liên hợp quốc được thông qua tại</w:t>
      </w:r>
      <w:r w:rsidR="001E35A0">
        <w:rPr>
          <w:rFonts w:ascii="Times New Roman" w:hAnsi="Times New Roman" w:cs="Times New Roman"/>
          <w:color w:val="000000"/>
          <w:sz w:val="28"/>
          <w:szCs w:val="26"/>
        </w:rPr>
        <w:t xml:space="preserve"> </w:t>
      </w:r>
      <w:r w:rsidRPr="006D5048">
        <w:rPr>
          <w:rFonts w:ascii="Times New Roman" w:hAnsi="Times New Roman" w:cs="Times New Roman"/>
          <w:color w:val="000000"/>
          <w:sz w:val="28"/>
          <w:szCs w:val="26"/>
        </w:rPr>
        <w:t xml:space="preserve">Chương VII của Hiến chương Liên hợp quốc liên </w:t>
      </w:r>
      <w:r w:rsidRPr="006D5048">
        <w:rPr>
          <w:rFonts w:ascii="Times New Roman" w:hAnsi="Times New Roman" w:cs="Times New Roman"/>
          <w:color w:val="000000"/>
          <w:sz w:val="28"/>
          <w:szCs w:val="26"/>
        </w:rPr>
        <w:lastRenderedPageBreak/>
        <w:t>quan đến việc phòng ngừa,</w:t>
      </w:r>
      <w:r w:rsidR="001E35A0">
        <w:rPr>
          <w:rFonts w:ascii="Times New Roman" w:hAnsi="Times New Roman" w:cs="Times New Roman"/>
          <w:color w:val="000000"/>
          <w:sz w:val="28"/>
          <w:szCs w:val="26"/>
        </w:rPr>
        <w:t xml:space="preserve"> </w:t>
      </w:r>
      <w:r w:rsidR="009B2C49">
        <w:rPr>
          <w:rFonts w:ascii="Times New Roman" w:hAnsi="Times New Roman" w:cs="Times New Roman"/>
          <w:color w:val="000000"/>
          <w:sz w:val="28"/>
          <w:szCs w:val="26"/>
        </w:rPr>
        <w:t xml:space="preserve">phát hiện, </w:t>
      </w:r>
      <w:r w:rsidRPr="006D5048">
        <w:rPr>
          <w:rFonts w:ascii="Times New Roman" w:hAnsi="Times New Roman" w:cs="Times New Roman"/>
          <w:color w:val="000000"/>
          <w:sz w:val="28"/>
          <w:szCs w:val="26"/>
        </w:rPr>
        <w:t>ngăn chặn và làm gián đoạn hoạt động phổ biến vũ khí hủy diệt hàng loạt và</w:t>
      </w:r>
      <w:r w:rsidR="001E35A0">
        <w:rPr>
          <w:rFonts w:ascii="Times New Roman" w:hAnsi="Times New Roman" w:cs="Times New Roman"/>
          <w:color w:val="000000"/>
          <w:sz w:val="28"/>
          <w:szCs w:val="26"/>
        </w:rPr>
        <w:t xml:space="preserve"> </w:t>
      </w:r>
      <w:r w:rsidRPr="006D5048">
        <w:rPr>
          <w:rFonts w:ascii="Times New Roman" w:hAnsi="Times New Roman" w:cs="Times New Roman"/>
          <w:color w:val="000000"/>
          <w:sz w:val="28"/>
          <w:szCs w:val="26"/>
        </w:rPr>
        <w:t>việc tài trợ cho các hoạt động này</w:t>
      </w:r>
      <w:r w:rsidRPr="006D5048">
        <w:rPr>
          <w:rStyle w:val="FootnoteReference"/>
          <w:rFonts w:ascii="Times New Roman" w:hAnsi="Times New Roman" w:cs="Times New Roman"/>
          <w:color w:val="000000"/>
          <w:sz w:val="28"/>
          <w:szCs w:val="26"/>
        </w:rPr>
        <w:footnoteReference w:id="5"/>
      </w:r>
      <w:r w:rsidRPr="006D5048">
        <w:rPr>
          <w:rFonts w:ascii="Times New Roman" w:hAnsi="Times New Roman" w:cs="Times New Roman"/>
          <w:color w:val="000000"/>
          <w:sz w:val="28"/>
          <w:szCs w:val="26"/>
        </w:rPr>
        <w:t>.</w:t>
      </w:r>
    </w:p>
    <w:p w:rsidR="00807ECA" w:rsidRDefault="006D5048" w:rsidP="001C54D9">
      <w:pPr>
        <w:shd w:val="clear" w:color="auto" w:fill="FFFFFF"/>
        <w:spacing w:before="120" w:after="0" w:line="300" w:lineRule="exact"/>
        <w:ind w:firstLine="851"/>
        <w:jc w:val="both"/>
        <w:textAlignment w:val="baseline"/>
        <w:rPr>
          <w:rFonts w:ascii="Times New Roman" w:hAnsi="Times New Roman" w:cs="Times New Roman"/>
          <w:spacing w:val="-4"/>
          <w:sz w:val="28"/>
        </w:rPr>
      </w:pPr>
      <w:r w:rsidRPr="006D5048">
        <w:rPr>
          <w:rFonts w:ascii="Times New Roman" w:hAnsi="Times New Roman" w:cs="Times New Roman"/>
          <w:spacing w:val="-4"/>
          <w:sz w:val="28"/>
        </w:rPr>
        <w:t xml:space="preserve">Trên thực tế, Nghị quyết 1718 (2006) và 1737 (2006) của Hội đồng Bảo an Liên hợp quốc và các Nghị quyết kế thừa là các biện pháp trừng phạt đối với các chủ thể Nhà nước và phi Nhà nước liên quan đến việc phổ biến và tài trợ phổ biến WMD nhằm triển khai hiệu quả các điều ước quốc tế về cấm </w:t>
      </w:r>
      <w:r w:rsidR="00E72669">
        <w:rPr>
          <w:rFonts w:ascii="Times New Roman" w:hAnsi="Times New Roman" w:cs="Times New Roman"/>
          <w:spacing w:val="-4"/>
          <w:sz w:val="28"/>
        </w:rPr>
        <w:t xml:space="preserve">các loại </w:t>
      </w:r>
      <w:r w:rsidRPr="006D5048">
        <w:rPr>
          <w:rFonts w:ascii="Times New Roman" w:hAnsi="Times New Roman" w:cs="Times New Roman"/>
          <w:spacing w:val="-4"/>
          <w:sz w:val="28"/>
        </w:rPr>
        <w:t>WMD.</w:t>
      </w:r>
    </w:p>
    <w:p w:rsidR="00807ECA" w:rsidRPr="00415A87" w:rsidRDefault="006D5048" w:rsidP="00807ECA">
      <w:pPr>
        <w:spacing w:before="120" w:after="120" w:line="240" w:lineRule="auto"/>
        <w:ind w:firstLine="720"/>
        <w:jc w:val="both"/>
        <w:rPr>
          <w:rFonts w:ascii="Times New Roman" w:hAnsi="Times New Roman" w:cs="Times New Roman"/>
          <w:sz w:val="28"/>
          <w:szCs w:val="28"/>
        </w:rPr>
      </w:pPr>
      <w:r w:rsidRPr="006D5048">
        <w:rPr>
          <w:rFonts w:ascii="Times New Roman" w:hAnsi="Times New Roman" w:cs="Times New Roman"/>
          <w:spacing w:val="-4"/>
          <w:sz w:val="28"/>
        </w:rPr>
        <w:t xml:space="preserve"> </w:t>
      </w:r>
      <w:r w:rsidR="00807ECA" w:rsidRPr="0036268E">
        <w:rPr>
          <w:rFonts w:ascii="Times New Roman" w:hAnsi="Times New Roman" w:cs="Times New Roman"/>
          <w:sz w:val="28"/>
        </w:rPr>
        <w:t>Từ năm 2013 đến 2018</w:t>
      </w:r>
      <w:r w:rsidR="00807ECA">
        <w:rPr>
          <w:rFonts w:ascii="Times New Roman" w:hAnsi="Times New Roman" w:cs="Times New Roman"/>
          <w:spacing w:val="-2"/>
          <w:sz w:val="28"/>
          <w:szCs w:val="24"/>
        </w:rPr>
        <w:t xml:space="preserve">, Thủ tướng Chính phủ đã có gần 20 văn bản hành chính chỉ đạo thực hiện các Nghị quyết của Hội đồng Bảo an liên hợp quốc </w:t>
      </w:r>
      <w:r w:rsidR="00807ECA" w:rsidRPr="0036268E">
        <w:rPr>
          <w:rFonts w:ascii="Times New Roman" w:eastAsia="Times New Roman" w:hAnsi="Times New Roman" w:cs="Times New Roman"/>
          <w:sz w:val="28"/>
          <w:szCs w:val="28"/>
        </w:rPr>
        <w:t>về phòng ngừa, ngăn chặn và làm gián đoạn các hoạt động phổ biến và tài trợ phổ biến WMD</w:t>
      </w:r>
      <w:r w:rsidR="00807ECA">
        <w:rPr>
          <w:rFonts w:ascii="Times New Roman" w:eastAsia="Times New Roman" w:hAnsi="Times New Roman" w:cs="Times New Roman"/>
          <w:sz w:val="28"/>
          <w:szCs w:val="28"/>
        </w:rPr>
        <w:t xml:space="preserve">. Theo đó, giao </w:t>
      </w:r>
      <w:r w:rsidR="00807ECA" w:rsidRPr="00415A87">
        <w:rPr>
          <w:rFonts w:ascii="Times New Roman" w:hAnsi="Times New Roman" w:cs="Times New Roman"/>
          <w:sz w:val="28"/>
          <w:szCs w:val="28"/>
        </w:rPr>
        <w:t>các Bộ, ngành liên quan (</w:t>
      </w:r>
      <w:r w:rsidR="00807ECA" w:rsidRPr="00415A87">
        <w:rPr>
          <w:rFonts w:ascii="Times New Roman" w:hAnsi="Times New Roman" w:cs="Times New Roman"/>
          <w:i/>
          <w:sz w:val="28"/>
          <w:szCs w:val="28"/>
        </w:rPr>
        <w:t>Bộ Công an, Bộ Quốc phòng, Ngân hàng Nhà nước, Bộ Tài chính, Bộ Giao thông vận tải, Bộ Công thương v.v…)</w:t>
      </w:r>
      <w:r w:rsidR="00807ECA" w:rsidRPr="00415A87">
        <w:rPr>
          <w:rFonts w:ascii="Times New Roman" w:hAnsi="Times New Roman" w:cs="Times New Roman"/>
          <w:sz w:val="28"/>
          <w:szCs w:val="28"/>
        </w:rPr>
        <w:t xml:space="preserve"> và UBND các tỉnh, thành phố trực thuộc Trung ương để các cơ quan chức năng triển khai thực hiện phù hợp với thẩm quyền theo quy định của pháp luật. </w:t>
      </w:r>
    </w:p>
    <w:p w:rsidR="00807ECA" w:rsidRPr="00415A87" w:rsidRDefault="00807ECA" w:rsidP="00807ECA">
      <w:pPr>
        <w:spacing w:before="120" w:after="120" w:line="240" w:lineRule="auto"/>
        <w:ind w:firstLine="720"/>
        <w:jc w:val="both"/>
        <w:rPr>
          <w:rFonts w:ascii="Times New Roman" w:hAnsi="Times New Roman" w:cs="Times New Roman"/>
          <w:sz w:val="28"/>
          <w:szCs w:val="28"/>
        </w:rPr>
      </w:pPr>
      <w:r w:rsidRPr="00415A87">
        <w:rPr>
          <w:rFonts w:ascii="Times New Roman" w:hAnsi="Times New Roman" w:cs="Times New Roman"/>
          <w:sz w:val="28"/>
          <w:szCs w:val="28"/>
        </w:rPr>
        <w:t>Tháng 3/2018, Việt Nam thành lập cơ chế liên ngành để xử lý các tàu nước ngoài liên quan đến hoạt động hoặc vận chuyển hàng hóa bị cấm bởi các Nghị quyết liên quan của HĐBA cũng như không cung cấp các dịch vụ bảo hiểm, tái bảo hiểm cho các loại tàu này.</w:t>
      </w:r>
    </w:p>
    <w:p w:rsidR="00807ECA" w:rsidRPr="00191124" w:rsidRDefault="00807ECA" w:rsidP="00807ECA">
      <w:pPr>
        <w:spacing w:before="120" w:after="0" w:line="240" w:lineRule="auto"/>
        <w:ind w:firstLine="851"/>
        <w:jc w:val="both"/>
        <w:rPr>
          <w:rFonts w:ascii="Times New Roman" w:hAnsi="Times New Roman" w:cs="Times New Roman"/>
          <w:b/>
          <w:sz w:val="28"/>
          <w:szCs w:val="28"/>
        </w:rPr>
      </w:pPr>
      <w:r w:rsidRPr="00191124">
        <w:rPr>
          <w:rFonts w:ascii="Times New Roman" w:hAnsi="Times New Roman" w:cs="Times New Roman"/>
          <w:b/>
          <w:sz w:val="28"/>
          <w:szCs w:val="28"/>
        </w:rPr>
        <w:t>3. Tồn tại, bất cập và nguyên nhân</w:t>
      </w:r>
    </w:p>
    <w:p w:rsidR="00F135BE" w:rsidRDefault="00773B3D" w:rsidP="00AF40F9">
      <w:pPr>
        <w:spacing w:before="120" w:after="0" w:line="240" w:lineRule="auto"/>
        <w:ind w:firstLine="851"/>
        <w:jc w:val="both"/>
        <w:rPr>
          <w:rFonts w:ascii="Times New Roman" w:eastAsia="Times New Roman" w:hAnsi="Times New Roman" w:cs="Times New Roman"/>
          <w:spacing w:val="-2"/>
          <w:sz w:val="28"/>
          <w:szCs w:val="28"/>
        </w:rPr>
      </w:pPr>
      <w:r>
        <w:rPr>
          <w:rFonts w:ascii="Times New Roman" w:hAnsi="Times New Roman" w:cs="Times New Roman"/>
          <w:sz w:val="28"/>
          <w:szCs w:val="28"/>
        </w:rPr>
        <w:t>Tuy c</w:t>
      </w:r>
      <w:r w:rsidR="00AD7CAF" w:rsidRPr="003F73C5">
        <w:rPr>
          <w:rFonts w:ascii="Times New Roman" w:hAnsi="Times New Roman" w:cs="Times New Roman"/>
          <w:sz w:val="28"/>
          <w:szCs w:val="28"/>
        </w:rPr>
        <w:t xml:space="preserve">húng ta đã ban hành tương đối đầy đủ các văn bản quy phạm pháp luật nhằm thực hiện các điều ước quốc tế </w:t>
      </w:r>
      <w:r w:rsidR="00576D39">
        <w:rPr>
          <w:rFonts w:ascii="Times New Roman" w:hAnsi="Times New Roman" w:cs="Times New Roman"/>
          <w:sz w:val="28"/>
          <w:szCs w:val="28"/>
        </w:rPr>
        <w:t xml:space="preserve">liên quan </w:t>
      </w:r>
      <w:r w:rsidR="00AD7CAF" w:rsidRPr="003F73C5">
        <w:rPr>
          <w:rFonts w:ascii="Times New Roman" w:hAnsi="Times New Roman" w:cs="Times New Roman"/>
          <w:sz w:val="28"/>
          <w:szCs w:val="28"/>
        </w:rPr>
        <w:t>về WMD mà Việt Nam là thành viên nhưng mới chỉ ở mức phòng ngừa, phát hiện và chuẩn bị ứng phó sự cố do các tác nh</w:t>
      </w:r>
      <w:r w:rsidR="00E70A1F">
        <w:rPr>
          <w:rFonts w:ascii="Times New Roman" w:hAnsi="Times New Roman" w:cs="Times New Roman"/>
          <w:sz w:val="28"/>
          <w:szCs w:val="28"/>
        </w:rPr>
        <w:t>â</w:t>
      </w:r>
      <w:r w:rsidR="00AD7CAF" w:rsidRPr="003F73C5">
        <w:rPr>
          <w:rFonts w:ascii="Times New Roman" w:hAnsi="Times New Roman" w:cs="Times New Roman"/>
          <w:sz w:val="28"/>
          <w:szCs w:val="28"/>
        </w:rPr>
        <w:t>n hóa học, sinh học, phóng xạ và hạ</w:t>
      </w:r>
      <w:r w:rsidR="00500EB6">
        <w:rPr>
          <w:rFonts w:ascii="Times New Roman" w:hAnsi="Times New Roman" w:cs="Times New Roman"/>
          <w:sz w:val="28"/>
          <w:szCs w:val="28"/>
        </w:rPr>
        <w:t>t nhân (CBRN)</w:t>
      </w:r>
      <w:r w:rsidR="00500EB6">
        <w:rPr>
          <w:rFonts w:ascii="Times New Roman" w:eastAsia="Times New Roman" w:hAnsi="Times New Roman" w:cs="Times New Roman"/>
          <w:spacing w:val="-2"/>
          <w:sz w:val="28"/>
          <w:szCs w:val="28"/>
        </w:rPr>
        <w:t>;</w:t>
      </w:r>
      <w:r w:rsidR="00500EB6" w:rsidRPr="003F73C5">
        <w:rPr>
          <w:rFonts w:ascii="Times New Roman" w:hAnsi="Times New Roman" w:cs="Times New Roman"/>
          <w:sz w:val="28"/>
          <w:szCs w:val="28"/>
        </w:rPr>
        <w:t xml:space="preserve"> </w:t>
      </w:r>
      <w:r w:rsidR="005D03A9">
        <w:rPr>
          <w:rFonts w:ascii="Times New Roman" w:hAnsi="Times New Roman" w:cs="Times New Roman"/>
          <w:sz w:val="28"/>
          <w:szCs w:val="28"/>
        </w:rPr>
        <w:t>việc tham gia các điều ước quốc tế về WMD thực chất là biện pháp không phổ biến WMD, không phải là biện pháp phòng, chống phổ biến WMD</w:t>
      </w:r>
      <w:r w:rsidR="002A0D42">
        <w:rPr>
          <w:rFonts w:ascii="Times New Roman" w:hAnsi="Times New Roman" w:cs="Times New Roman"/>
          <w:sz w:val="28"/>
          <w:szCs w:val="28"/>
        </w:rPr>
        <w:t xml:space="preserve">; </w:t>
      </w:r>
      <w:r w:rsidR="00AD7CAF" w:rsidRPr="003F73C5">
        <w:rPr>
          <w:rFonts w:ascii="Times New Roman" w:hAnsi="Times New Roman" w:cs="Times New Roman"/>
          <w:sz w:val="28"/>
          <w:szCs w:val="28"/>
        </w:rPr>
        <w:t xml:space="preserve">chưa </w:t>
      </w:r>
      <w:r w:rsidR="00F135BE">
        <w:rPr>
          <w:rFonts w:ascii="Times New Roman" w:hAnsi="Times New Roman" w:cs="Times New Roman"/>
          <w:sz w:val="28"/>
          <w:szCs w:val="28"/>
        </w:rPr>
        <w:t>có</w:t>
      </w:r>
      <w:r w:rsidR="00AD7CAF" w:rsidRPr="003F73C5">
        <w:rPr>
          <w:rFonts w:ascii="Times New Roman" w:hAnsi="Times New Roman" w:cs="Times New Roman"/>
          <w:sz w:val="28"/>
          <w:szCs w:val="28"/>
        </w:rPr>
        <w:t xml:space="preserve"> văn bản quy phạm pháp luật </w:t>
      </w:r>
      <w:r w:rsidR="000122A4">
        <w:rPr>
          <w:rFonts w:ascii="Times New Roman" w:hAnsi="Times New Roman" w:cs="Times New Roman"/>
          <w:sz w:val="28"/>
          <w:szCs w:val="28"/>
        </w:rPr>
        <w:t xml:space="preserve">quy định </w:t>
      </w:r>
      <w:r w:rsidR="00500EB6">
        <w:rPr>
          <w:rFonts w:ascii="Times New Roman" w:hAnsi="Times New Roman" w:cs="Times New Roman"/>
          <w:sz w:val="28"/>
          <w:szCs w:val="28"/>
        </w:rPr>
        <w:t xml:space="preserve">cụ thể </w:t>
      </w:r>
      <w:r w:rsidR="000122A4">
        <w:rPr>
          <w:rFonts w:ascii="Times New Roman" w:hAnsi="Times New Roman" w:cs="Times New Roman"/>
          <w:sz w:val="28"/>
          <w:szCs w:val="28"/>
        </w:rPr>
        <w:t xml:space="preserve">chi tiết và hệ thống </w:t>
      </w:r>
      <w:r w:rsidR="00AD7CAF" w:rsidRPr="003F73C5">
        <w:rPr>
          <w:rFonts w:ascii="Times New Roman" w:hAnsi="Times New Roman" w:cs="Times New Roman"/>
          <w:sz w:val="28"/>
          <w:szCs w:val="28"/>
        </w:rPr>
        <w:t>về phòng, chống phổ biến WMD và chống tài trợ cho hoạt động phổ biến WMD cũng như các hành vi bất hợp pháp khác có liên quan đế</w:t>
      </w:r>
      <w:r w:rsidR="00C0468E">
        <w:rPr>
          <w:rFonts w:ascii="Times New Roman" w:hAnsi="Times New Roman" w:cs="Times New Roman"/>
          <w:sz w:val="28"/>
          <w:szCs w:val="28"/>
        </w:rPr>
        <w:t>n WMD</w:t>
      </w:r>
      <w:r w:rsidR="00C0468E">
        <w:rPr>
          <w:rFonts w:ascii="Times New Roman" w:eastAsia="Times New Roman" w:hAnsi="Times New Roman" w:cs="Times New Roman"/>
          <w:spacing w:val="-2"/>
          <w:sz w:val="28"/>
          <w:szCs w:val="28"/>
        </w:rPr>
        <w:t>.</w:t>
      </w:r>
      <w:r w:rsidR="00C0468E" w:rsidRPr="0043165D">
        <w:rPr>
          <w:rFonts w:ascii="Times New Roman" w:eastAsia="Times New Roman" w:hAnsi="Times New Roman" w:cs="Times New Roman"/>
          <w:spacing w:val="-2"/>
          <w:sz w:val="28"/>
          <w:szCs w:val="28"/>
        </w:rPr>
        <w:t xml:space="preserve"> </w:t>
      </w:r>
      <w:r w:rsidR="0011395D">
        <w:rPr>
          <w:rFonts w:ascii="Times New Roman" w:eastAsia="Times New Roman" w:hAnsi="Times New Roman" w:cs="Times New Roman"/>
          <w:spacing w:val="-2"/>
          <w:sz w:val="28"/>
          <w:szCs w:val="28"/>
        </w:rPr>
        <w:t xml:space="preserve">Việc tổ chức thực hiện </w:t>
      </w:r>
      <w:r w:rsidR="00D82349">
        <w:rPr>
          <w:rFonts w:ascii="Times New Roman" w:eastAsia="Times New Roman" w:hAnsi="Times New Roman" w:cs="Times New Roman"/>
          <w:spacing w:val="-2"/>
          <w:sz w:val="28"/>
          <w:szCs w:val="28"/>
        </w:rPr>
        <w:t>tuy đã</w:t>
      </w:r>
      <w:r w:rsidR="0011395D">
        <w:rPr>
          <w:rFonts w:ascii="Times New Roman" w:eastAsia="Times New Roman" w:hAnsi="Times New Roman" w:cs="Times New Roman"/>
          <w:spacing w:val="-2"/>
          <w:sz w:val="28"/>
          <w:szCs w:val="28"/>
        </w:rPr>
        <w:t xml:space="preserve"> </w:t>
      </w:r>
      <w:r w:rsidR="0011395D" w:rsidRPr="0043165D">
        <w:rPr>
          <w:rFonts w:ascii="Times New Roman" w:eastAsia="Times New Roman" w:hAnsi="Times New Roman" w:cs="Times New Roman"/>
          <w:spacing w:val="-2"/>
          <w:sz w:val="28"/>
          <w:szCs w:val="28"/>
        </w:rPr>
        <w:t>giao cho các Bộ chủ quản triển khai theo từng lĩnh vực</w:t>
      </w:r>
      <w:r w:rsidR="006470EF">
        <w:rPr>
          <w:rFonts w:ascii="Times New Roman" w:eastAsia="Times New Roman" w:hAnsi="Times New Roman" w:cs="Times New Roman"/>
          <w:spacing w:val="-2"/>
          <w:sz w:val="28"/>
          <w:szCs w:val="28"/>
        </w:rPr>
        <w:t xml:space="preserve"> như</w:t>
      </w:r>
      <w:r w:rsidR="0011395D">
        <w:rPr>
          <w:rFonts w:ascii="Times New Roman" w:eastAsia="Times New Roman" w:hAnsi="Times New Roman" w:cs="Times New Roman"/>
          <w:spacing w:val="-2"/>
          <w:sz w:val="28"/>
          <w:szCs w:val="28"/>
        </w:rPr>
        <w:t>ng</w:t>
      </w:r>
      <w:r w:rsidR="00C0468E" w:rsidRPr="0043165D">
        <w:rPr>
          <w:rFonts w:ascii="Times New Roman" w:eastAsia="Times New Roman" w:hAnsi="Times New Roman" w:cs="Times New Roman"/>
          <w:spacing w:val="-2"/>
          <w:sz w:val="28"/>
          <w:szCs w:val="28"/>
        </w:rPr>
        <w:t xml:space="preserve"> còn thiếu sự liên kết, phối hợp</w:t>
      </w:r>
      <w:r w:rsidR="00F135BE">
        <w:rPr>
          <w:rFonts w:ascii="Times New Roman" w:eastAsia="Times New Roman" w:hAnsi="Times New Roman" w:cs="Times New Roman"/>
          <w:spacing w:val="-2"/>
          <w:sz w:val="28"/>
          <w:szCs w:val="28"/>
        </w:rPr>
        <w:t xml:space="preserve"> giữa các bộ ngành, địa phương</w:t>
      </w:r>
      <w:r w:rsidR="00C0468E" w:rsidRPr="0043165D">
        <w:rPr>
          <w:rFonts w:ascii="Times New Roman" w:eastAsia="Times New Roman" w:hAnsi="Times New Roman" w:cs="Times New Roman"/>
          <w:spacing w:val="-2"/>
          <w:sz w:val="28"/>
          <w:szCs w:val="28"/>
        </w:rPr>
        <w:t xml:space="preserve"> </w:t>
      </w:r>
      <w:r w:rsidR="00D82349">
        <w:rPr>
          <w:rFonts w:ascii="Times New Roman" w:eastAsia="Times New Roman" w:hAnsi="Times New Roman" w:cs="Times New Roman"/>
          <w:spacing w:val="-2"/>
          <w:sz w:val="28"/>
          <w:szCs w:val="28"/>
        </w:rPr>
        <w:t xml:space="preserve">nên </w:t>
      </w:r>
      <w:r w:rsidR="00C0468E" w:rsidRPr="0043165D">
        <w:rPr>
          <w:rFonts w:ascii="Times New Roman" w:eastAsia="Times New Roman" w:hAnsi="Times New Roman" w:cs="Times New Roman"/>
          <w:spacing w:val="-2"/>
          <w:sz w:val="28"/>
          <w:szCs w:val="28"/>
        </w:rPr>
        <w:t>dẫn đến tình trạng phát sinh nhiều đơn vị, tổ chức trong bộ máy quản lý nhà nước. Trong khi đó,</w:t>
      </w:r>
      <w:r w:rsidR="00C0468E">
        <w:rPr>
          <w:rFonts w:ascii="Times New Roman" w:eastAsia="Times New Roman" w:hAnsi="Times New Roman" w:cs="Times New Roman"/>
          <w:spacing w:val="-2"/>
          <w:sz w:val="28"/>
          <w:szCs w:val="28"/>
        </w:rPr>
        <w:t xml:space="preserve"> xu thế chung trên thế giới </w:t>
      </w:r>
      <w:r w:rsidR="006470EF">
        <w:rPr>
          <w:rFonts w:ascii="Times New Roman" w:eastAsia="Times New Roman" w:hAnsi="Times New Roman" w:cs="Times New Roman"/>
          <w:spacing w:val="-2"/>
          <w:sz w:val="28"/>
          <w:szCs w:val="28"/>
        </w:rPr>
        <w:t xml:space="preserve">và Việt Nam </w:t>
      </w:r>
      <w:r w:rsidR="00C0468E">
        <w:rPr>
          <w:rFonts w:ascii="Times New Roman" w:eastAsia="Times New Roman" w:hAnsi="Times New Roman" w:cs="Times New Roman"/>
          <w:spacing w:val="-2"/>
          <w:sz w:val="28"/>
          <w:szCs w:val="28"/>
        </w:rPr>
        <w:t>hiện nay đang thực hiện tích hợp c</w:t>
      </w:r>
      <w:r w:rsidR="00346D5F">
        <w:rPr>
          <w:rFonts w:ascii="Times New Roman" w:eastAsia="Times New Roman" w:hAnsi="Times New Roman" w:cs="Times New Roman"/>
          <w:spacing w:val="-2"/>
          <w:sz w:val="28"/>
          <w:szCs w:val="28"/>
        </w:rPr>
        <w:t>á</w:t>
      </w:r>
      <w:r w:rsidR="006470EF">
        <w:rPr>
          <w:rFonts w:ascii="Times New Roman" w:eastAsia="Times New Roman" w:hAnsi="Times New Roman" w:cs="Times New Roman"/>
          <w:spacing w:val="-2"/>
          <w:sz w:val="28"/>
          <w:szCs w:val="28"/>
        </w:rPr>
        <w:t>c nhiệm vụ chung cho mộ</w:t>
      </w:r>
      <w:r w:rsidR="00C0468E">
        <w:rPr>
          <w:rFonts w:ascii="Times New Roman" w:eastAsia="Times New Roman" w:hAnsi="Times New Roman" w:cs="Times New Roman"/>
          <w:spacing w:val="-2"/>
          <w:sz w:val="28"/>
          <w:szCs w:val="28"/>
        </w:rPr>
        <w:t>t cơ quan chủ quản để tập trung lực lượng và phương tiện thực hiện.</w:t>
      </w:r>
    </w:p>
    <w:p w:rsidR="00AF40F9" w:rsidRPr="005262B1" w:rsidRDefault="00346D5F" w:rsidP="00AF40F9">
      <w:pPr>
        <w:spacing w:before="120"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Thực tế trong thời gian qua, </w:t>
      </w:r>
      <w:r w:rsidR="00AF40F9" w:rsidRPr="005262B1">
        <w:rPr>
          <w:rFonts w:ascii="Times New Roman" w:eastAsia="Times New Roman" w:hAnsi="Times New Roman" w:cs="Times New Roman"/>
          <w:sz w:val="28"/>
          <w:szCs w:val="28"/>
        </w:rPr>
        <w:t xml:space="preserve">để thực hiện </w:t>
      </w:r>
      <w:r w:rsidR="00AF40F9">
        <w:rPr>
          <w:rFonts w:ascii="Times New Roman" w:eastAsia="Times New Roman" w:hAnsi="Times New Roman" w:cs="Times New Roman"/>
          <w:sz w:val="28"/>
          <w:szCs w:val="28"/>
        </w:rPr>
        <w:t>các điều ước quốc tế liên quan đến WMD,</w:t>
      </w:r>
      <w:r w:rsidR="00AF40F9" w:rsidRPr="00126DCD">
        <w:rPr>
          <w:rFonts w:ascii="Times New Roman" w:eastAsia="Times New Roman" w:hAnsi="Times New Roman" w:cs="Times New Roman"/>
          <w:sz w:val="28"/>
          <w:szCs w:val="28"/>
        </w:rPr>
        <w:t xml:space="preserve"> </w:t>
      </w:r>
      <w:r w:rsidR="00AF40F9">
        <w:rPr>
          <w:rFonts w:ascii="Times New Roman" w:eastAsia="Times New Roman" w:hAnsi="Times New Roman" w:cs="Times New Roman"/>
          <w:sz w:val="28"/>
          <w:szCs w:val="28"/>
        </w:rPr>
        <w:t>Bộ Quốc phòng mà</w:t>
      </w:r>
      <w:r w:rsidR="00AF40F9" w:rsidRPr="005262B1">
        <w:rPr>
          <w:rFonts w:ascii="Times New Roman" w:eastAsia="Times New Roman" w:hAnsi="Times New Roman" w:cs="Times New Roman"/>
          <w:sz w:val="28"/>
          <w:szCs w:val="28"/>
        </w:rPr>
        <w:t xml:space="preserve"> cụ thể là Bộ Tư lệnh Hóa học, Cục Cứu hộ - Cứu nạn, Cục  Khoa học quân sự và các các cơ quan khác thường là nòng cốt trong việc cử cán bộ tham gia các Hội thảo khoa học, lớp tập huấn, huấn luyện </w:t>
      </w:r>
      <w:r w:rsidR="00AF40F9" w:rsidRPr="005262B1">
        <w:rPr>
          <w:rFonts w:ascii="Times New Roman" w:eastAsia="Times New Roman" w:hAnsi="Times New Roman" w:cs="Times New Roman"/>
          <w:sz w:val="28"/>
          <w:szCs w:val="28"/>
        </w:rPr>
        <w:lastRenderedPageBreak/>
        <w:t xml:space="preserve">để nâng cao kỹ năng trong thực hiện </w:t>
      </w:r>
      <w:r w:rsidR="00AF40F9">
        <w:rPr>
          <w:rFonts w:ascii="Times New Roman" w:eastAsia="Times New Roman" w:hAnsi="Times New Roman" w:cs="Times New Roman"/>
          <w:sz w:val="28"/>
          <w:szCs w:val="28"/>
        </w:rPr>
        <w:t>các điều ước quốc tế về CBRN,</w:t>
      </w:r>
      <w:r w:rsidR="00AF40F9" w:rsidRPr="005262B1">
        <w:rPr>
          <w:rFonts w:ascii="Times New Roman" w:eastAsia="Times New Roman" w:hAnsi="Times New Roman" w:cs="Times New Roman"/>
          <w:sz w:val="28"/>
          <w:szCs w:val="28"/>
        </w:rPr>
        <w:t xml:space="preserve"> ứng phó khắc phục sự cố </w:t>
      </w:r>
      <w:r w:rsidR="00AF40F9">
        <w:rPr>
          <w:rFonts w:ascii="Times New Roman" w:eastAsia="Times New Roman" w:hAnsi="Times New Roman" w:cs="Times New Roman"/>
          <w:sz w:val="28"/>
          <w:szCs w:val="28"/>
        </w:rPr>
        <w:t>CBRN</w:t>
      </w:r>
      <w:r w:rsidR="00AF40F9" w:rsidRPr="005262B1">
        <w:rPr>
          <w:rFonts w:ascii="Times New Roman" w:eastAsia="Times New Roman" w:hAnsi="Times New Roman" w:cs="Times New Roman"/>
          <w:sz w:val="28"/>
          <w:szCs w:val="28"/>
        </w:rPr>
        <w:t xml:space="preserve"> </w:t>
      </w:r>
      <w:r w:rsidR="00BB295C">
        <w:rPr>
          <w:rFonts w:ascii="Times New Roman" w:eastAsia="Times New Roman" w:hAnsi="Times New Roman" w:cs="Times New Roman"/>
          <w:sz w:val="28"/>
          <w:szCs w:val="28"/>
        </w:rPr>
        <w:t>trên các phương diện kỹ thuật,</w:t>
      </w:r>
      <w:r w:rsidR="00AF40F9" w:rsidRPr="005262B1">
        <w:rPr>
          <w:rFonts w:ascii="Times New Roman" w:eastAsia="Times New Roman" w:hAnsi="Times New Roman" w:cs="Times New Roman"/>
          <w:sz w:val="28"/>
          <w:szCs w:val="28"/>
        </w:rPr>
        <w:t xml:space="preserve"> y tế</w:t>
      </w:r>
      <w:r w:rsidR="00454676">
        <w:rPr>
          <w:rFonts w:ascii="Times New Roman" w:eastAsia="Times New Roman" w:hAnsi="Times New Roman" w:cs="Times New Roman"/>
          <w:sz w:val="28"/>
          <w:szCs w:val="28"/>
        </w:rPr>
        <w:t>; trong đó,</w:t>
      </w:r>
      <w:r w:rsidR="00BB295C">
        <w:rPr>
          <w:rFonts w:ascii="Times New Roman" w:eastAsia="Times New Roman" w:hAnsi="Times New Roman" w:cs="Times New Roman"/>
          <w:sz w:val="28"/>
          <w:szCs w:val="28"/>
        </w:rPr>
        <w:t xml:space="preserve"> </w:t>
      </w:r>
      <w:r w:rsidR="00BB295C" w:rsidRPr="005262B1">
        <w:rPr>
          <w:rFonts w:ascii="Times New Roman" w:eastAsia="Times New Roman" w:hAnsi="Times New Roman" w:cs="Times New Roman"/>
          <w:sz w:val="28"/>
          <w:szCs w:val="28"/>
        </w:rPr>
        <w:t>Bộ Tư lệnh Hóa học</w:t>
      </w:r>
      <w:r w:rsidR="00BB295C">
        <w:rPr>
          <w:rFonts w:ascii="Times New Roman" w:eastAsia="Times New Roman" w:hAnsi="Times New Roman" w:cs="Times New Roman"/>
          <w:sz w:val="28"/>
          <w:szCs w:val="28"/>
        </w:rPr>
        <w:t xml:space="preserve"> là đơn vị </w:t>
      </w:r>
      <w:r w:rsidR="00454676">
        <w:rPr>
          <w:rFonts w:ascii="Times New Roman" w:eastAsia="Times New Roman" w:hAnsi="Times New Roman" w:cs="Times New Roman"/>
          <w:sz w:val="28"/>
          <w:szCs w:val="28"/>
        </w:rPr>
        <w:t>chủ yếu có đủ lực lượng, trang bị để</w:t>
      </w:r>
      <w:r w:rsidR="00BB295C">
        <w:rPr>
          <w:rFonts w:ascii="Times New Roman" w:eastAsia="Times New Roman" w:hAnsi="Times New Roman" w:cs="Times New Roman"/>
          <w:sz w:val="28"/>
          <w:szCs w:val="28"/>
        </w:rPr>
        <w:t xml:space="preserve"> thực hiện các hoạt động liên quan đến CBRN và WMD</w:t>
      </w:r>
      <w:r w:rsidR="00454676">
        <w:rPr>
          <w:rFonts w:ascii="Times New Roman" w:eastAsia="Times New Roman" w:hAnsi="Times New Roman" w:cs="Times New Roman"/>
          <w:sz w:val="28"/>
          <w:szCs w:val="28"/>
        </w:rPr>
        <w:t>.</w:t>
      </w:r>
    </w:p>
    <w:p w:rsidR="00807ECA" w:rsidRDefault="00CF7ED1" w:rsidP="00807ECA">
      <w:pPr>
        <w:spacing w:before="120" w:after="0"/>
        <w:ind w:firstLine="851"/>
        <w:jc w:val="both"/>
        <w:rPr>
          <w:rFonts w:ascii="Times New Roman" w:hAnsi="Times New Roman" w:cs="Times New Roman"/>
          <w:sz w:val="28"/>
        </w:rPr>
      </w:pPr>
      <w:r>
        <w:rPr>
          <w:rFonts w:ascii="Times New Roman" w:hAnsi="Times New Roman" w:cs="Times New Roman"/>
          <w:spacing w:val="-4"/>
          <w:sz w:val="28"/>
        </w:rPr>
        <w:t>Mặc dù</w:t>
      </w:r>
      <w:r w:rsidR="00807ECA">
        <w:rPr>
          <w:rFonts w:ascii="Times New Roman" w:hAnsi="Times New Roman" w:cs="Times New Roman"/>
          <w:spacing w:val="-4"/>
          <w:sz w:val="28"/>
        </w:rPr>
        <w:t xml:space="preserve"> </w:t>
      </w:r>
      <w:r w:rsidR="005535BC">
        <w:rPr>
          <w:rFonts w:ascii="Times New Roman" w:hAnsi="Times New Roman" w:cs="Times New Roman"/>
          <w:spacing w:val="-4"/>
          <w:sz w:val="28"/>
        </w:rPr>
        <w:t xml:space="preserve">chúng ta </w:t>
      </w:r>
      <w:r w:rsidR="00807ECA" w:rsidRPr="006D5048">
        <w:rPr>
          <w:rFonts w:ascii="Times New Roman" w:hAnsi="Times New Roman" w:cs="Times New Roman"/>
          <w:spacing w:val="-4"/>
          <w:sz w:val="28"/>
        </w:rPr>
        <w:t xml:space="preserve">đã có các biện pháp để phát hiện và ngăn chặn dòng chảy của hàng hóa liên quan đến chương trình WMD bất hợp pháp nhưng còn rải rác, chưa tập trung; chưa có khung pháp lý </w:t>
      </w:r>
      <w:r w:rsidR="00071389">
        <w:rPr>
          <w:rFonts w:ascii="Times New Roman" w:hAnsi="Times New Roman" w:cs="Times New Roman"/>
          <w:spacing w:val="-4"/>
          <w:sz w:val="28"/>
        </w:rPr>
        <w:t xml:space="preserve">cụ thể </w:t>
      </w:r>
      <w:r w:rsidR="00807ECA" w:rsidRPr="006D5048">
        <w:rPr>
          <w:rFonts w:ascii="Times New Roman" w:hAnsi="Times New Roman" w:cs="Times New Roman"/>
          <w:spacing w:val="-4"/>
          <w:sz w:val="28"/>
        </w:rPr>
        <w:t xml:space="preserve">để ngăn chặn </w:t>
      </w:r>
      <w:r w:rsidR="00071389">
        <w:rPr>
          <w:rFonts w:ascii="Times New Roman" w:hAnsi="Times New Roman" w:cs="Times New Roman"/>
          <w:spacing w:val="-4"/>
          <w:sz w:val="28"/>
        </w:rPr>
        <w:t xml:space="preserve">dòng </w:t>
      </w:r>
      <w:r w:rsidR="00807ECA" w:rsidRPr="006D5048">
        <w:rPr>
          <w:rFonts w:ascii="Times New Roman" w:hAnsi="Times New Roman" w:cs="Times New Roman"/>
          <w:spacing w:val="-4"/>
          <w:sz w:val="28"/>
        </w:rPr>
        <w:t>tiền được sử dụng cho các giao dịch này; thiếu cơ chế phối hợp, phương pháp tiếp cận</w:t>
      </w:r>
      <w:r w:rsidR="00EB550F">
        <w:rPr>
          <w:rFonts w:ascii="Times New Roman" w:hAnsi="Times New Roman" w:cs="Times New Roman"/>
          <w:spacing w:val="-4"/>
          <w:sz w:val="28"/>
        </w:rPr>
        <w:t xml:space="preserve"> và</w:t>
      </w:r>
      <w:r w:rsidR="00807ECA" w:rsidRPr="006D5048">
        <w:rPr>
          <w:rFonts w:ascii="Times New Roman" w:hAnsi="Times New Roman" w:cs="Times New Roman"/>
          <w:spacing w:val="-4"/>
          <w:sz w:val="28"/>
        </w:rPr>
        <w:t xml:space="preserve"> chế tài xử lý… trong phòng, chống phổ biến và tài trợ phổ biến WMD</w:t>
      </w:r>
      <w:r w:rsidR="00EB550F">
        <w:rPr>
          <w:rFonts w:ascii="Times New Roman" w:hAnsi="Times New Roman" w:cs="Times New Roman"/>
          <w:spacing w:val="-4"/>
          <w:sz w:val="28"/>
        </w:rPr>
        <w:t xml:space="preserve"> cũng như các hành vi bất hợp pháp khác có liên quan</w:t>
      </w:r>
      <w:r w:rsidR="00130615">
        <w:rPr>
          <w:rFonts w:ascii="Times New Roman" w:hAnsi="Times New Roman" w:cs="Times New Roman"/>
          <w:spacing w:val="-4"/>
          <w:sz w:val="28"/>
        </w:rPr>
        <w:t xml:space="preserve"> như: cơ chế phong tỏa tiền, tài sản và nguồn tài nguyên kinh tế; kiểm soát vật liệu, công nghệ và thiết bị lưỡng dụng</w:t>
      </w:r>
      <w:r w:rsidR="00490F10">
        <w:rPr>
          <w:rFonts w:ascii="Times New Roman" w:hAnsi="Times New Roman" w:cs="Times New Roman"/>
          <w:spacing w:val="-4"/>
          <w:sz w:val="28"/>
        </w:rPr>
        <w:t>..</w:t>
      </w:r>
      <w:r w:rsidR="00807ECA" w:rsidRPr="006D5048">
        <w:rPr>
          <w:rFonts w:ascii="Times New Roman" w:hAnsi="Times New Roman" w:cs="Times New Roman"/>
          <w:spacing w:val="-4"/>
          <w:sz w:val="28"/>
        </w:rPr>
        <w:t xml:space="preserve">. Hậu quả là các tổ chức tài chính và các tổ chức kinh doanh ngành nghề phi tài chính được chỉ định </w:t>
      </w:r>
      <w:r w:rsidR="00807ECA">
        <w:rPr>
          <w:rFonts w:ascii="Times New Roman" w:hAnsi="Times New Roman" w:cs="Times New Roman"/>
          <w:spacing w:val="-4"/>
          <w:sz w:val="28"/>
        </w:rPr>
        <w:t xml:space="preserve">theo các Nghị quyết </w:t>
      </w:r>
      <w:r w:rsidR="00EB550F">
        <w:rPr>
          <w:rFonts w:ascii="Times New Roman" w:hAnsi="Times New Roman" w:cs="Times New Roman"/>
          <w:spacing w:val="-4"/>
          <w:sz w:val="28"/>
        </w:rPr>
        <w:t xml:space="preserve">của Hội đồng Bảo an Liên hợp quốc </w:t>
      </w:r>
      <w:r w:rsidR="00807ECA" w:rsidRPr="006D5048">
        <w:rPr>
          <w:rFonts w:ascii="Times New Roman" w:hAnsi="Times New Roman" w:cs="Times New Roman"/>
          <w:spacing w:val="-4"/>
          <w:sz w:val="28"/>
        </w:rPr>
        <w:t xml:space="preserve">phần lớn không quan tâm tới rủi ro về phổ biến WMD, không nhận thức rõ về các quy định </w:t>
      </w:r>
      <w:r w:rsidR="00D726F8">
        <w:rPr>
          <w:rFonts w:ascii="Times New Roman" w:hAnsi="Times New Roman" w:cs="Times New Roman"/>
          <w:spacing w:val="-4"/>
          <w:sz w:val="28"/>
        </w:rPr>
        <w:t xml:space="preserve">phòng, </w:t>
      </w:r>
      <w:r w:rsidR="00807ECA" w:rsidRPr="006D5048">
        <w:rPr>
          <w:rFonts w:ascii="Times New Roman" w:hAnsi="Times New Roman" w:cs="Times New Roman"/>
          <w:spacing w:val="-4"/>
          <w:sz w:val="28"/>
        </w:rPr>
        <w:t xml:space="preserve">chống phổ biến WMD và tài trợ phổ biến WMD hoặc </w:t>
      </w:r>
      <w:r w:rsidR="005F66F6">
        <w:rPr>
          <w:rFonts w:ascii="Times New Roman" w:hAnsi="Times New Roman" w:cs="Times New Roman"/>
          <w:spacing w:val="-4"/>
          <w:sz w:val="28"/>
        </w:rPr>
        <w:t xml:space="preserve">có thể </w:t>
      </w:r>
      <w:r w:rsidR="00807ECA" w:rsidRPr="006D5048">
        <w:rPr>
          <w:rFonts w:ascii="Times New Roman" w:hAnsi="Times New Roman" w:cs="Times New Roman"/>
          <w:spacing w:val="-4"/>
          <w:sz w:val="28"/>
        </w:rPr>
        <w:t>đã vô tình tham gia vào chuỗi hoạt động nguy hiểm này</w:t>
      </w:r>
      <w:r w:rsidR="004B4683">
        <w:rPr>
          <w:rFonts w:ascii="Times New Roman" w:hAnsi="Times New Roman" w:cs="Times New Roman"/>
          <w:sz w:val="28"/>
        </w:rPr>
        <w:t>;</w:t>
      </w:r>
      <w:r w:rsidR="004B4683" w:rsidRPr="004B4683">
        <w:rPr>
          <w:rFonts w:ascii="Times New Roman" w:hAnsi="Times New Roman" w:cs="Times New Roman"/>
          <w:sz w:val="28"/>
        </w:rPr>
        <w:t xml:space="preserve"> </w:t>
      </w:r>
      <w:r w:rsidR="004B4683">
        <w:rPr>
          <w:rFonts w:ascii="Times New Roman" w:hAnsi="Times New Roman" w:cs="Times New Roman"/>
          <w:sz w:val="28"/>
        </w:rPr>
        <w:t>đã phát hiện có tổ chức vì lợi ích kinh tế đã vi phạm các biện pháp trừng phạt của Hội đồng Bảo an liên quan đến WMD</w:t>
      </w:r>
      <w:r w:rsidR="00C301C9">
        <w:rPr>
          <w:rFonts w:ascii="Times New Roman" w:hAnsi="Times New Roman" w:cs="Times New Roman"/>
          <w:sz w:val="28"/>
        </w:rPr>
        <w:t xml:space="preserve"> như sang mạn than trái phép từ các tàu nghi có nguồn gốc than từ Triều Tiên</w:t>
      </w:r>
      <w:r w:rsidR="004B4683">
        <w:rPr>
          <w:rFonts w:ascii="Times New Roman" w:hAnsi="Times New Roman" w:cs="Times New Roman"/>
          <w:sz w:val="28"/>
        </w:rPr>
        <w:t>.</w:t>
      </w:r>
    </w:p>
    <w:p w:rsidR="00BB10BA" w:rsidRDefault="00D83845" w:rsidP="00807ECA">
      <w:pPr>
        <w:spacing w:before="120" w:after="0"/>
        <w:ind w:firstLine="851"/>
        <w:jc w:val="both"/>
        <w:rPr>
          <w:rFonts w:ascii="Times New Roman" w:hAnsi="Times New Roman" w:cs="Times New Roman"/>
          <w:sz w:val="28"/>
        </w:rPr>
      </w:pPr>
      <w:r>
        <w:rPr>
          <w:rFonts w:ascii="Times New Roman" w:hAnsi="Times New Roman" w:cs="Times New Roman"/>
          <w:sz w:val="28"/>
        </w:rPr>
        <w:t>L</w:t>
      </w:r>
      <w:r w:rsidR="00BB10BA">
        <w:rPr>
          <w:rFonts w:ascii="Times New Roman" w:hAnsi="Times New Roman" w:cs="Times New Roman"/>
          <w:sz w:val="28"/>
        </w:rPr>
        <w:t>ực lượng, phương tiện phục vụ cho công tác phòng chống phổ biến và tài trợ phổ biến WMD</w:t>
      </w:r>
      <w:r w:rsidR="00BB10BA" w:rsidRPr="00BB10BA">
        <w:rPr>
          <w:rFonts w:ascii="Times New Roman" w:hAnsi="Times New Roman" w:cs="Times New Roman"/>
          <w:sz w:val="28"/>
        </w:rPr>
        <w:t xml:space="preserve"> </w:t>
      </w:r>
      <w:r w:rsidR="00BB10BA">
        <w:rPr>
          <w:rFonts w:ascii="Times New Roman" w:hAnsi="Times New Roman" w:cs="Times New Roman"/>
          <w:sz w:val="28"/>
        </w:rPr>
        <w:t xml:space="preserve">còn hạn chế, trong khi đó vùng biển </w:t>
      </w:r>
      <w:r w:rsidR="00D76975">
        <w:rPr>
          <w:rFonts w:ascii="Times New Roman" w:hAnsi="Times New Roman" w:cs="Times New Roman"/>
          <w:sz w:val="28"/>
        </w:rPr>
        <w:t xml:space="preserve">nước ta </w:t>
      </w:r>
      <w:r w:rsidR="00BB10BA">
        <w:rPr>
          <w:rFonts w:ascii="Times New Roman" w:hAnsi="Times New Roman" w:cs="Times New Roman"/>
          <w:sz w:val="28"/>
        </w:rPr>
        <w:t xml:space="preserve">rộng </w:t>
      </w:r>
      <w:r w:rsidR="00FF7EF5">
        <w:rPr>
          <w:rFonts w:ascii="Times New Roman" w:hAnsi="Times New Roman" w:cs="Times New Roman"/>
          <w:sz w:val="28"/>
        </w:rPr>
        <w:t>với đường biên giới trên bộ, trên biển dài và kết nối hàng không tới hầu hết các khu vực trên thế giới</w:t>
      </w:r>
      <w:r w:rsidR="00D76975">
        <w:rPr>
          <w:rFonts w:ascii="Times New Roman" w:hAnsi="Times New Roman" w:cs="Times New Roman"/>
          <w:sz w:val="28"/>
        </w:rPr>
        <w:t xml:space="preserve"> nên việc tổ chức thực hiện công tác phòng ngừa, phát hiện, ngăn</w:t>
      </w:r>
      <w:r w:rsidR="009C2F72">
        <w:rPr>
          <w:rFonts w:ascii="Times New Roman" w:hAnsi="Times New Roman" w:cs="Times New Roman"/>
          <w:sz w:val="28"/>
        </w:rPr>
        <w:t xml:space="preserve"> chặn hoạt động phổ biến và tài trợ phổ biến WMD </w:t>
      </w:r>
      <w:r w:rsidR="004B4683">
        <w:rPr>
          <w:rFonts w:ascii="Times New Roman" w:hAnsi="Times New Roman" w:cs="Times New Roman"/>
          <w:sz w:val="28"/>
        </w:rPr>
        <w:t>trên biển</w:t>
      </w:r>
      <w:r w:rsidR="005F66F6">
        <w:rPr>
          <w:rFonts w:ascii="Times New Roman" w:hAnsi="Times New Roman" w:cs="Times New Roman"/>
          <w:sz w:val="28"/>
        </w:rPr>
        <w:t xml:space="preserve">, </w:t>
      </w:r>
      <w:r w:rsidR="00C30311">
        <w:rPr>
          <w:rFonts w:ascii="Times New Roman" w:hAnsi="Times New Roman" w:cs="Times New Roman"/>
          <w:sz w:val="28"/>
        </w:rPr>
        <w:t xml:space="preserve">đường không </w:t>
      </w:r>
      <w:r>
        <w:rPr>
          <w:rFonts w:ascii="Times New Roman" w:hAnsi="Times New Roman" w:cs="Times New Roman"/>
          <w:sz w:val="28"/>
        </w:rPr>
        <w:t>và khu vực biên giới còn</w:t>
      </w:r>
      <w:r w:rsidR="004B4683">
        <w:rPr>
          <w:rFonts w:ascii="Times New Roman" w:hAnsi="Times New Roman" w:cs="Times New Roman"/>
          <w:sz w:val="28"/>
        </w:rPr>
        <w:t xml:space="preserve"> </w:t>
      </w:r>
      <w:r w:rsidR="009C2F72">
        <w:rPr>
          <w:rFonts w:ascii="Times New Roman" w:hAnsi="Times New Roman" w:cs="Times New Roman"/>
          <w:sz w:val="28"/>
        </w:rPr>
        <w:t>gặp nhiều khó khăn</w:t>
      </w:r>
      <w:r w:rsidR="00C30311">
        <w:rPr>
          <w:rFonts w:ascii="Times New Roman" w:hAnsi="Times New Roman" w:cs="Times New Roman"/>
          <w:sz w:val="28"/>
        </w:rPr>
        <w:t>.</w:t>
      </w:r>
      <w:r w:rsidR="009C2F72">
        <w:rPr>
          <w:rFonts w:ascii="Times New Roman" w:hAnsi="Times New Roman" w:cs="Times New Roman"/>
          <w:sz w:val="28"/>
        </w:rPr>
        <w:t xml:space="preserve"> </w:t>
      </w:r>
    </w:p>
    <w:p w:rsidR="00807ECA" w:rsidRDefault="00807ECA" w:rsidP="00807ECA">
      <w:pPr>
        <w:spacing w:before="120" w:after="0"/>
        <w:ind w:firstLine="851"/>
        <w:jc w:val="both"/>
        <w:rPr>
          <w:rFonts w:ascii="Times New Roman" w:hAnsi="Times New Roman" w:cs="Times New Roman"/>
          <w:sz w:val="28"/>
          <w:szCs w:val="20"/>
        </w:rPr>
      </w:pPr>
      <w:r w:rsidRPr="00191124">
        <w:rPr>
          <w:rFonts w:ascii="Times New Roman" w:hAnsi="Times New Roman" w:cs="Times New Roman"/>
          <w:sz w:val="28"/>
          <w:szCs w:val="24"/>
        </w:rPr>
        <w:t xml:space="preserve">Đây là vấn đề phức tạp, nhạy cảm, liên quan đến nhiều Bộ, </w:t>
      </w:r>
      <w:r w:rsidR="00C30311">
        <w:rPr>
          <w:rFonts w:ascii="Times New Roman" w:hAnsi="Times New Roman" w:cs="Times New Roman"/>
          <w:sz w:val="28"/>
          <w:szCs w:val="24"/>
        </w:rPr>
        <w:t>ngành, địa phương</w:t>
      </w:r>
      <w:r w:rsidRPr="00191124">
        <w:rPr>
          <w:rFonts w:ascii="Times New Roman" w:hAnsi="Times New Roman" w:cs="Times New Roman"/>
          <w:sz w:val="28"/>
          <w:szCs w:val="24"/>
        </w:rPr>
        <w:t>, các cá nhân</w:t>
      </w:r>
      <w:r w:rsidR="002678C6">
        <w:rPr>
          <w:rFonts w:ascii="Times New Roman" w:hAnsi="Times New Roman" w:cs="Times New Roman"/>
          <w:sz w:val="28"/>
          <w:szCs w:val="24"/>
        </w:rPr>
        <w:t xml:space="preserve"> và</w:t>
      </w:r>
      <w:r w:rsidRPr="00191124">
        <w:rPr>
          <w:rFonts w:ascii="Times New Roman" w:hAnsi="Times New Roman" w:cs="Times New Roman"/>
          <w:sz w:val="28"/>
          <w:szCs w:val="24"/>
        </w:rPr>
        <w:t xml:space="preserve"> tổ chức; vừa phải đáp ứng được yêu cầu của pháp luật trong nước, vừa phải đáp ứng được chuẩn mực của luật pháp quốc tế về chống phổ biến và tài trợ phổ biến  WMD…. đòi hỏi chúng ta phải có văn bản quy phạm pháp luật điều chỉnh phù hợp. Tuy nhiên, t</w:t>
      </w:r>
      <w:r w:rsidRPr="00191124">
        <w:rPr>
          <w:rFonts w:ascii="Times New Roman" w:hAnsi="Times New Roman" w:cs="Times New Roman"/>
          <w:sz w:val="28"/>
          <w:szCs w:val="20"/>
        </w:rPr>
        <w:t>ừ trước đến nay, việc triển khai thực hiện các NQHĐBA áp dụng các biện pháp trừng phạt về phòng, chống phổ biến và tài trợ phổ biế</w:t>
      </w:r>
      <w:r w:rsidR="002678C6">
        <w:rPr>
          <w:rFonts w:ascii="Times New Roman" w:hAnsi="Times New Roman" w:cs="Times New Roman"/>
          <w:sz w:val="28"/>
          <w:szCs w:val="20"/>
        </w:rPr>
        <w:t>n WMD</w:t>
      </w:r>
      <w:r w:rsidRPr="00191124">
        <w:rPr>
          <w:rFonts w:ascii="Times New Roman" w:hAnsi="Times New Roman" w:cs="Times New Roman"/>
          <w:sz w:val="28"/>
          <w:szCs w:val="20"/>
        </w:rPr>
        <w:t xml:space="preserve"> mới chỉ ban hành các văn bản hành chính </w:t>
      </w:r>
      <w:r w:rsidR="002678C6">
        <w:rPr>
          <w:rFonts w:ascii="Times New Roman" w:hAnsi="Times New Roman" w:cs="Times New Roman"/>
          <w:sz w:val="28"/>
          <w:szCs w:val="20"/>
        </w:rPr>
        <w:t xml:space="preserve">của </w:t>
      </w:r>
      <w:r w:rsidR="002678C6" w:rsidRPr="00191124">
        <w:rPr>
          <w:rFonts w:ascii="Times New Roman" w:hAnsi="Times New Roman" w:cs="Times New Roman"/>
          <w:sz w:val="28"/>
          <w:szCs w:val="20"/>
        </w:rPr>
        <w:t xml:space="preserve">Chính phủ </w:t>
      </w:r>
      <w:r w:rsidRPr="00191124">
        <w:rPr>
          <w:rFonts w:ascii="Times New Roman" w:hAnsi="Times New Roman" w:cs="Times New Roman"/>
          <w:sz w:val="28"/>
          <w:szCs w:val="20"/>
        </w:rPr>
        <w:t>để triển khai thực hiệ</w:t>
      </w:r>
      <w:r w:rsidR="004B4683">
        <w:rPr>
          <w:rFonts w:ascii="Times New Roman" w:hAnsi="Times New Roman" w:cs="Times New Roman"/>
          <w:sz w:val="28"/>
          <w:szCs w:val="20"/>
        </w:rPr>
        <w:t>n</w:t>
      </w:r>
      <w:r w:rsidRPr="00191124">
        <w:rPr>
          <w:rFonts w:ascii="Times New Roman" w:hAnsi="Times New Roman" w:cs="Times New Roman"/>
          <w:sz w:val="28"/>
          <w:szCs w:val="20"/>
        </w:rPr>
        <w:t xml:space="preserve">; chưa giao cho cơ quan có thực lực chủ trì, chưa có </w:t>
      </w:r>
      <w:r w:rsidR="00EB550F" w:rsidRPr="00191124">
        <w:rPr>
          <w:rFonts w:ascii="Times New Roman" w:hAnsi="Times New Roman" w:cs="Times New Roman"/>
          <w:sz w:val="28"/>
          <w:szCs w:val="20"/>
        </w:rPr>
        <w:t xml:space="preserve">quy trình thực hiện, </w:t>
      </w:r>
      <w:r w:rsidRPr="00191124">
        <w:rPr>
          <w:rFonts w:ascii="Times New Roman" w:hAnsi="Times New Roman" w:cs="Times New Roman"/>
          <w:sz w:val="28"/>
          <w:szCs w:val="20"/>
        </w:rPr>
        <w:t xml:space="preserve">cơ chế thanh tra, kiểm tra, giám sát… như vậy chưa đáp ứng được các chuẩn mực quốc tế yêu cầu. </w:t>
      </w:r>
      <w:r w:rsidR="00573213" w:rsidRPr="00191124">
        <w:rPr>
          <w:rFonts w:ascii="Times New Roman" w:hAnsi="Times New Roman" w:cs="Times New Roman"/>
          <w:sz w:val="28"/>
          <w:szCs w:val="20"/>
        </w:rPr>
        <w:t>N</w:t>
      </w:r>
      <w:r w:rsidRPr="00191124">
        <w:rPr>
          <w:rFonts w:ascii="Times New Roman" w:hAnsi="Times New Roman" w:cs="Times New Roman"/>
          <w:sz w:val="28"/>
          <w:szCs w:val="20"/>
        </w:rPr>
        <w:t xml:space="preserve">hững thiếu hụt </w:t>
      </w:r>
      <w:r w:rsidR="00573213" w:rsidRPr="00191124">
        <w:rPr>
          <w:rFonts w:ascii="Times New Roman" w:hAnsi="Times New Roman" w:cs="Times New Roman"/>
          <w:sz w:val="28"/>
          <w:szCs w:val="20"/>
        </w:rPr>
        <w:t xml:space="preserve">này đã </w:t>
      </w:r>
      <w:r w:rsidRPr="00191124">
        <w:rPr>
          <w:rFonts w:ascii="Times New Roman" w:hAnsi="Times New Roman" w:cs="Times New Roman"/>
          <w:sz w:val="28"/>
          <w:szCs w:val="20"/>
        </w:rPr>
        <w:t xml:space="preserve">được Tổ chức Châu Á - Thái Bình Dương về chống rửa tiền (APG) thuộc Lực lượng đặc nhiệm tài chính về chống rửa tiền quốc tế (FATF) chỉ ra đối với Việt Nam vào năm 2008 và yêu cầu chúng ta phải </w:t>
      </w:r>
      <w:r w:rsidR="00573213" w:rsidRPr="00191124">
        <w:rPr>
          <w:rFonts w:ascii="Times New Roman" w:hAnsi="Times New Roman" w:cs="Times New Roman"/>
          <w:sz w:val="28"/>
          <w:szCs w:val="20"/>
        </w:rPr>
        <w:t>nội luật hóa</w:t>
      </w:r>
      <w:r w:rsidRPr="00191124">
        <w:rPr>
          <w:rFonts w:ascii="Times New Roman" w:hAnsi="Times New Roman" w:cs="Times New Roman"/>
          <w:sz w:val="28"/>
          <w:szCs w:val="20"/>
        </w:rPr>
        <w:t xml:space="preserve"> hóa </w:t>
      </w:r>
      <w:r w:rsidR="00573213" w:rsidRPr="00191124">
        <w:rPr>
          <w:rFonts w:ascii="Times New Roman" w:hAnsi="Times New Roman" w:cs="Times New Roman"/>
          <w:sz w:val="28"/>
          <w:szCs w:val="20"/>
        </w:rPr>
        <w:t xml:space="preserve">phù hợp với </w:t>
      </w:r>
      <w:r w:rsidRPr="00191124">
        <w:rPr>
          <w:rFonts w:ascii="Times New Roman" w:hAnsi="Times New Roman" w:cs="Times New Roman"/>
          <w:sz w:val="28"/>
          <w:szCs w:val="20"/>
        </w:rPr>
        <w:t>pháp luật</w:t>
      </w:r>
      <w:r w:rsidR="00573213" w:rsidRPr="00191124">
        <w:rPr>
          <w:rFonts w:ascii="Times New Roman" w:hAnsi="Times New Roman" w:cs="Times New Roman"/>
          <w:sz w:val="28"/>
          <w:szCs w:val="20"/>
        </w:rPr>
        <w:t xml:space="preserve"> trong </w:t>
      </w:r>
      <w:r w:rsidR="00573213" w:rsidRPr="00191124">
        <w:rPr>
          <w:rFonts w:ascii="Times New Roman" w:hAnsi="Times New Roman" w:cs="Times New Roman"/>
          <w:sz w:val="28"/>
          <w:szCs w:val="20"/>
        </w:rPr>
        <w:lastRenderedPageBreak/>
        <w:t>nước và</w:t>
      </w:r>
      <w:r w:rsidR="00576D39">
        <w:rPr>
          <w:rFonts w:ascii="Times New Roman" w:hAnsi="Times New Roman" w:cs="Times New Roman"/>
          <w:sz w:val="28"/>
          <w:szCs w:val="20"/>
        </w:rPr>
        <w:t xml:space="preserve"> </w:t>
      </w:r>
      <w:r w:rsidR="00573213" w:rsidRPr="00191124">
        <w:rPr>
          <w:rFonts w:ascii="Times New Roman" w:hAnsi="Times New Roman" w:cs="Times New Roman"/>
          <w:sz w:val="28"/>
          <w:szCs w:val="20"/>
        </w:rPr>
        <w:t>đáp ứng các chuẩn mực quốc tế</w:t>
      </w:r>
      <w:r w:rsidRPr="00191124">
        <w:rPr>
          <w:rFonts w:ascii="Times New Roman" w:hAnsi="Times New Roman" w:cs="Times New Roman"/>
          <w:sz w:val="28"/>
          <w:szCs w:val="20"/>
        </w:rPr>
        <w:t xml:space="preserve"> để điều chỉnh việc phòng, chống phổ biến và tài trợ phổ biến WMD.</w:t>
      </w:r>
    </w:p>
    <w:p w:rsidR="004F55D3" w:rsidRPr="00FC50D0" w:rsidRDefault="004F55D3" w:rsidP="004F55D3">
      <w:pPr>
        <w:spacing w:before="120" w:after="0" w:line="240" w:lineRule="auto"/>
        <w:ind w:firstLine="851"/>
        <w:jc w:val="both"/>
        <w:rPr>
          <w:rFonts w:ascii="Times New Roman" w:hAnsi="Times New Roman" w:cs="Times New Roman"/>
          <w:sz w:val="28"/>
          <w:szCs w:val="28"/>
        </w:rPr>
      </w:pPr>
      <w:r w:rsidRPr="00FC50D0">
        <w:rPr>
          <w:rFonts w:ascii="Times New Roman" w:eastAsia="Times New Roman" w:hAnsi="Times New Roman" w:cs="Times New Roman"/>
          <w:sz w:val="28"/>
          <w:szCs w:val="28"/>
        </w:rPr>
        <w:t xml:space="preserve">Vì vậy chúng ta </w:t>
      </w:r>
      <w:r w:rsidR="00A16CE9" w:rsidRPr="00FC50D0">
        <w:rPr>
          <w:rFonts w:ascii="Times New Roman" w:eastAsia="Times New Roman" w:hAnsi="Times New Roman" w:cs="Times New Roman"/>
          <w:sz w:val="28"/>
          <w:szCs w:val="28"/>
        </w:rPr>
        <w:t xml:space="preserve">cần </w:t>
      </w:r>
      <w:r w:rsidRPr="00FC50D0">
        <w:rPr>
          <w:rFonts w:ascii="Times New Roman" w:eastAsia="Times New Roman" w:hAnsi="Times New Roman" w:cs="Times New Roman"/>
          <w:sz w:val="28"/>
          <w:szCs w:val="28"/>
        </w:rPr>
        <w:t>phải xây dựng văn bản pháp lý để thống nhất các biện pháp phòng ngừa, phát hiện, ngăn chặn và đề ra cơ chế phối</w:t>
      </w:r>
      <w:r w:rsidR="008B56FA" w:rsidRPr="00FC50D0">
        <w:rPr>
          <w:rFonts w:ascii="Times New Roman" w:eastAsia="Times New Roman" w:hAnsi="Times New Roman" w:cs="Times New Roman"/>
          <w:sz w:val="28"/>
          <w:szCs w:val="28"/>
        </w:rPr>
        <w:t xml:space="preserve"> hợp thực thi giữa các Bộ, ngành, địa phương và</w:t>
      </w:r>
      <w:r w:rsidRPr="00FC50D0">
        <w:rPr>
          <w:rFonts w:ascii="Times New Roman" w:eastAsia="Times New Roman" w:hAnsi="Times New Roman" w:cs="Times New Roman"/>
          <w:sz w:val="28"/>
          <w:szCs w:val="28"/>
        </w:rPr>
        <w:t xml:space="preserve"> </w:t>
      </w:r>
      <w:r w:rsidR="006470EF">
        <w:rPr>
          <w:rFonts w:ascii="Times New Roman" w:eastAsia="Times New Roman" w:hAnsi="Times New Roman" w:cs="Times New Roman"/>
          <w:sz w:val="28"/>
          <w:szCs w:val="28"/>
        </w:rPr>
        <w:t xml:space="preserve">trong </w:t>
      </w:r>
      <w:r w:rsidRPr="00FC50D0">
        <w:rPr>
          <w:rFonts w:ascii="Times New Roman" w:eastAsia="Times New Roman" w:hAnsi="Times New Roman" w:cs="Times New Roman"/>
          <w:sz w:val="28"/>
          <w:szCs w:val="28"/>
        </w:rPr>
        <w:t xml:space="preserve">hợp tác quốc tế, nâng cao năng lực kỹ thuật nhằm chủ động, sẵn sàng ứng phó hiệu quả với các nguy cơ tiềm ẩn về WMD có thể xẩy ra cũng như việc phòng, chống hoạt động phổ biến WMD và tài trợ cho hoạt động đặc biệt nguy hiểm này. </w:t>
      </w:r>
      <w:r w:rsidRPr="00FC50D0">
        <w:rPr>
          <w:rFonts w:ascii="Times New Roman" w:hAnsi="Times New Roman" w:cs="Times New Roman"/>
          <w:sz w:val="28"/>
          <w:szCs w:val="26"/>
        </w:rPr>
        <w:t xml:space="preserve">Đây là vấn đề thuộc thẩm quyền của Quốc hội, Ủy ban thường vụ Quốc hội nhưng chưa đủ điều kiện xây dựng thành luật hoặc pháp lệnh vì lĩnh vực này mới, nhạy cảm và phức tạp liên quan đến chính trị, kinh tế, xã hộị, </w:t>
      </w:r>
      <w:r w:rsidR="006470EF">
        <w:rPr>
          <w:rFonts w:ascii="Times New Roman" w:hAnsi="Times New Roman" w:cs="Times New Roman"/>
          <w:sz w:val="28"/>
          <w:szCs w:val="26"/>
        </w:rPr>
        <w:t>quan hệ</w:t>
      </w:r>
      <w:r w:rsidRPr="00FC50D0">
        <w:rPr>
          <w:rFonts w:ascii="Times New Roman" w:hAnsi="Times New Roman" w:cs="Times New Roman"/>
          <w:sz w:val="28"/>
          <w:szCs w:val="26"/>
        </w:rPr>
        <w:t xml:space="preserve"> quốc tế…, trong khi đó chúng ta chưa có nhiều kinh nghiệm nên Quốc hội </w:t>
      </w:r>
      <w:r w:rsidR="00033CA8" w:rsidRPr="00FC50D0">
        <w:rPr>
          <w:rFonts w:ascii="Times New Roman" w:hAnsi="Times New Roman" w:cs="Times New Roman"/>
          <w:sz w:val="28"/>
          <w:szCs w:val="26"/>
        </w:rPr>
        <w:t xml:space="preserve">đã </w:t>
      </w:r>
      <w:r w:rsidRPr="00FC50D0">
        <w:rPr>
          <w:rFonts w:ascii="Times New Roman" w:hAnsi="Times New Roman" w:cs="Times New Roman"/>
          <w:sz w:val="28"/>
          <w:szCs w:val="26"/>
        </w:rPr>
        <w:t>không đưa vào phạm vi điều chỉnh của Luật quản lý vũ khí, vật liệu nổ và công cụ hỗ trợ và đề nghị xây dựng một văn bản quy phạm pháp luật riêng để điều chỉnh.</w:t>
      </w:r>
    </w:p>
    <w:p w:rsidR="002D6D2D" w:rsidRDefault="00103D69" w:rsidP="00401E31">
      <w:pPr>
        <w:spacing w:before="120" w:after="0" w:line="240" w:lineRule="auto"/>
        <w:ind w:firstLine="851"/>
        <w:rPr>
          <w:rFonts w:ascii="Times New Roman" w:hAnsi="Times New Roman" w:cs="Times New Roman"/>
          <w:b/>
          <w:sz w:val="26"/>
          <w:szCs w:val="26"/>
        </w:rPr>
      </w:pPr>
      <w:r w:rsidRPr="003D4991">
        <w:rPr>
          <w:rFonts w:ascii="Times New Roman" w:hAnsi="Times New Roman" w:cs="Times New Roman"/>
          <w:b/>
          <w:sz w:val="26"/>
          <w:szCs w:val="26"/>
        </w:rPr>
        <w:t xml:space="preserve">III. KIẾN NGHỊ </w:t>
      </w:r>
    </w:p>
    <w:p w:rsidR="00532676" w:rsidRDefault="004F55D3" w:rsidP="00401E31">
      <w:pPr>
        <w:spacing w:before="120" w:after="0" w:line="240" w:lineRule="auto"/>
        <w:ind w:firstLine="851"/>
        <w:jc w:val="both"/>
        <w:rPr>
          <w:rFonts w:ascii="Times New Roman" w:hAnsi="Times New Roman" w:cs="Times New Roman"/>
          <w:sz w:val="28"/>
          <w:szCs w:val="26"/>
        </w:rPr>
      </w:pPr>
      <w:r>
        <w:rPr>
          <w:rFonts w:ascii="Times New Roman" w:hAnsi="Times New Roman" w:cs="Times New Roman"/>
          <w:sz w:val="28"/>
          <w:szCs w:val="26"/>
        </w:rPr>
        <w:t xml:space="preserve">Từ </w:t>
      </w:r>
      <w:r w:rsidR="00A16CE9">
        <w:rPr>
          <w:rFonts w:ascii="Times New Roman" w:hAnsi="Times New Roman" w:cs="Times New Roman"/>
          <w:sz w:val="28"/>
          <w:szCs w:val="26"/>
        </w:rPr>
        <w:t>những vấn đề</w:t>
      </w:r>
      <w:r>
        <w:rPr>
          <w:rFonts w:ascii="Times New Roman" w:hAnsi="Times New Roman" w:cs="Times New Roman"/>
          <w:sz w:val="28"/>
          <w:szCs w:val="26"/>
        </w:rPr>
        <w:t xml:space="preserve"> nêu trên</w:t>
      </w:r>
      <w:r w:rsidR="009D0CD3">
        <w:rPr>
          <w:rFonts w:ascii="Times New Roman" w:hAnsi="Times New Roman" w:cs="Times New Roman"/>
          <w:sz w:val="28"/>
          <w:szCs w:val="26"/>
        </w:rPr>
        <w:t>,</w:t>
      </w:r>
      <w:r w:rsidR="00996D51">
        <w:rPr>
          <w:rFonts w:ascii="Times New Roman" w:hAnsi="Times New Roman" w:cs="Times New Roman"/>
          <w:sz w:val="28"/>
          <w:szCs w:val="26"/>
        </w:rPr>
        <w:t xml:space="preserve"> Bộ Quốc phòng </w:t>
      </w:r>
      <w:r w:rsidR="00620813">
        <w:rPr>
          <w:rFonts w:ascii="Times New Roman" w:hAnsi="Times New Roman" w:cs="Times New Roman"/>
          <w:sz w:val="28"/>
          <w:szCs w:val="26"/>
        </w:rPr>
        <w:t>kiến</w:t>
      </w:r>
      <w:r w:rsidR="00996D51">
        <w:rPr>
          <w:rFonts w:ascii="Times New Roman" w:hAnsi="Times New Roman" w:cs="Times New Roman"/>
          <w:sz w:val="28"/>
          <w:szCs w:val="26"/>
        </w:rPr>
        <w:t xml:space="preserve"> </w:t>
      </w:r>
      <w:r w:rsidR="00620813">
        <w:rPr>
          <w:rFonts w:ascii="Times New Roman" w:hAnsi="Times New Roman" w:cs="Times New Roman"/>
          <w:sz w:val="28"/>
          <w:szCs w:val="26"/>
        </w:rPr>
        <w:t>n</w:t>
      </w:r>
      <w:r w:rsidR="00996D51">
        <w:rPr>
          <w:rFonts w:ascii="Times New Roman" w:hAnsi="Times New Roman" w:cs="Times New Roman"/>
          <w:sz w:val="28"/>
          <w:szCs w:val="26"/>
        </w:rPr>
        <w:t xml:space="preserve">ghị Chính phủ cho phép </w:t>
      </w:r>
      <w:r w:rsidR="00135B95">
        <w:rPr>
          <w:rFonts w:ascii="Times New Roman" w:hAnsi="Times New Roman" w:cs="Times New Roman"/>
          <w:sz w:val="28"/>
          <w:szCs w:val="26"/>
        </w:rPr>
        <w:t>xây dựng</w:t>
      </w:r>
      <w:r w:rsidR="00D12023">
        <w:rPr>
          <w:rFonts w:ascii="Times New Roman" w:hAnsi="Times New Roman" w:cs="Times New Roman"/>
          <w:sz w:val="28"/>
          <w:szCs w:val="26"/>
        </w:rPr>
        <w:t xml:space="preserve"> văn bản </w:t>
      </w:r>
      <w:r w:rsidR="003C6EE4">
        <w:rPr>
          <w:rFonts w:ascii="Times New Roman" w:hAnsi="Times New Roman" w:cs="Times New Roman"/>
          <w:sz w:val="28"/>
          <w:szCs w:val="26"/>
        </w:rPr>
        <w:t xml:space="preserve">quy phạm pháp luật điều chỉnh </w:t>
      </w:r>
      <w:r w:rsidR="00135B95">
        <w:rPr>
          <w:rFonts w:ascii="Times New Roman" w:hAnsi="Times New Roman" w:cs="Times New Roman"/>
          <w:sz w:val="28"/>
          <w:szCs w:val="26"/>
        </w:rPr>
        <w:t xml:space="preserve">về công tác </w:t>
      </w:r>
      <w:r w:rsidR="00996D51">
        <w:rPr>
          <w:rFonts w:ascii="Times New Roman" w:hAnsi="Times New Roman" w:cs="Times New Roman"/>
          <w:sz w:val="28"/>
          <w:szCs w:val="26"/>
        </w:rPr>
        <w:t>phòng, chống phổ biến vũ khí hủy diệt hàng loạt</w:t>
      </w:r>
      <w:r w:rsidR="00066FDD">
        <w:rPr>
          <w:rFonts w:ascii="Times New Roman" w:hAnsi="Times New Roman" w:cs="Times New Roman"/>
          <w:sz w:val="28"/>
          <w:szCs w:val="26"/>
        </w:rPr>
        <w:t xml:space="preserve"> </w:t>
      </w:r>
      <w:r w:rsidR="003C6EE4">
        <w:rPr>
          <w:rFonts w:ascii="Times New Roman" w:hAnsi="Times New Roman" w:cs="Times New Roman"/>
          <w:sz w:val="28"/>
          <w:szCs w:val="26"/>
        </w:rPr>
        <w:t xml:space="preserve">ở tầm Nghị định </w:t>
      </w:r>
      <w:r w:rsidR="00521696">
        <w:rPr>
          <w:rFonts w:ascii="Times New Roman" w:hAnsi="Times New Roman" w:cs="Times New Roman"/>
          <w:sz w:val="28"/>
          <w:szCs w:val="26"/>
        </w:rPr>
        <w:t xml:space="preserve">nhằm đáp ứng </w:t>
      </w:r>
      <w:r w:rsidR="003C6EE4">
        <w:rPr>
          <w:rFonts w:ascii="Times New Roman" w:hAnsi="Times New Roman" w:cs="Times New Roman"/>
          <w:sz w:val="28"/>
          <w:szCs w:val="26"/>
        </w:rPr>
        <w:t xml:space="preserve">các </w:t>
      </w:r>
      <w:r w:rsidR="00521696">
        <w:rPr>
          <w:rFonts w:ascii="Times New Roman" w:hAnsi="Times New Roman" w:cs="Times New Roman"/>
          <w:sz w:val="28"/>
          <w:szCs w:val="26"/>
        </w:rPr>
        <w:t xml:space="preserve">yêu cầu </w:t>
      </w:r>
      <w:r w:rsidR="00FC4373">
        <w:rPr>
          <w:rFonts w:ascii="Times New Roman" w:hAnsi="Times New Roman" w:cs="Times New Roman"/>
          <w:sz w:val="28"/>
          <w:szCs w:val="26"/>
        </w:rPr>
        <w:t xml:space="preserve">trong </w:t>
      </w:r>
      <w:r w:rsidR="00521696">
        <w:rPr>
          <w:rFonts w:ascii="Times New Roman" w:hAnsi="Times New Roman" w:cs="Times New Roman"/>
          <w:sz w:val="28"/>
          <w:szCs w:val="26"/>
        </w:rPr>
        <w:t xml:space="preserve">quản lý nhà nước, kinh tế, xã hội và chuẩn mực quốc tế </w:t>
      </w:r>
      <w:r w:rsidR="009D0CD3">
        <w:rPr>
          <w:rFonts w:ascii="Times New Roman" w:hAnsi="Times New Roman" w:cs="Times New Roman"/>
          <w:sz w:val="28"/>
          <w:szCs w:val="26"/>
        </w:rPr>
        <w:t>vớ</w:t>
      </w:r>
      <w:r w:rsidR="00D3175A">
        <w:rPr>
          <w:rFonts w:ascii="Times New Roman" w:hAnsi="Times New Roman" w:cs="Times New Roman"/>
          <w:sz w:val="28"/>
          <w:szCs w:val="26"/>
        </w:rPr>
        <w:t xml:space="preserve">i 4 </w:t>
      </w:r>
      <w:r w:rsidR="00135B95">
        <w:rPr>
          <w:rFonts w:ascii="Times New Roman" w:hAnsi="Times New Roman" w:cs="Times New Roman"/>
          <w:sz w:val="28"/>
          <w:szCs w:val="26"/>
        </w:rPr>
        <w:t xml:space="preserve">chính sách </w:t>
      </w:r>
      <w:r w:rsidR="00FC4373">
        <w:rPr>
          <w:rFonts w:ascii="Times New Roman" w:hAnsi="Times New Roman" w:cs="Times New Roman"/>
          <w:sz w:val="28"/>
          <w:szCs w:val="26"/>
        </w:rPr>
        <w:t xml:space="preserve">cơ bản </w:t>
      </w:r>
      <w:r w:rsidR="00FC68CA">
        <w:rPr>
          <w:rFonts w:ascii="Times New Roman" w:hAnsi="Times New Roman" w:cs="Times New Roman"/>
          <w:sz w:val="28"/>
          <w:szCs w:val="26"/>
        </w:rPr>
        <w:t xml:space="preserve">như sau: </w:t>
      </w:r>
    </w:p>
    <w:p w:rsidR="00532676" w:rsidRDefault="00532676" w:rsidP="00401E31">
      <w:pPr>
        <w:spacing w:before="120" w:after="0" w:line="240" w:lineRule="auto"/>
        <w:ind w:firstLine="851"/>
        <w:jc w:val="both"/>
        <w:rPr>
          <w:rFonts w:ascii="Times New Roman" w:hAnsi="Times New Roman" w:cs="Times New Roman"/>
          <w:sz w:val="28"/>
          <w:szCs w:val="28"/>
        </w:rPr>
      </w:pPr>
      <w:r>
        <w:rPr>
          <w:rFonts w:ascii="Times New Roman" w:hAnsi="Times New Roman" w:cs="Times New Roman"/>
          <w:sz w:val="28"/>
          <w:szCs w:val="26"/>
        </w:rPr>
        <w:t xml:space="preserve">- </w:t>
      </w:r>
      <w:r w:rsidR="00FC68CA" w:rsidRPr="009D0CD3">
        <w:rPr>
          <w:rFonts w:ascii="Times New Roman" w:hAnsi="Times New Roman" w:cs="Times New Roman"/>
          <w:i/>
          <w:sz w:val="28"/>
          <w:szCs w:val="28"/>
        </w:rPr>
        <w:t>Chính sách 1</w:t>
      </w:r>
      <w:r w:rsidR="00FC68CA" w:rsidRPr="009D0CD3">
        <w:rPr>
          <w:rFonts w:ascii="Times New Roman" w:hAnsi="Times New Roman" w:cs="Times New Roman"/>
          <w:sz w:val="28"/>
          <w:szCs w:val="28"/>
        </w:rPr>
        <w:t xml:space="preserve">: Phòng ngừa, </w:t>
      </w:r>
      <w:r w:rsidR="00C8497E" w:rsidRPr="009D0CD3">
        <w:rPr>
          <w:rFonts w:ascii="Times New Roman" w:hAnsi="Times New Roman" w:cs="Times New Roman"/>
          <w:sz w:val="28"/>
          <w:szCs w:val="28"/>
        </w:rPr>
        <w:t xml:space="preserve">phát hiện, </w:t>
      </w:r>
      <w:r w:rsidR="00FC68CA" w:rsidRPr="009D0CD3">
        <w:rPr>
          <w:rFonts w:ascii="Times New Roman" w:hAnsi="Times New Roman" w:cs="Times New Roman"/>
          <w:sz w:val="28"/>
          <w:szCs w:val="28"/>
        </w:rPr>
        <w:t xml:space="preserve">ngăn chặn các hoạt động phổ biến, tài trợ phổ biến và các hành vi bất hợp pháp khác có liên quan đến WMD; </w:t>
      </w:r>
    </w:p>
    <w:p w:rsidR="00532676" w:rsidRPr="00191124" w:rsidRDefault="00532676" w:rsidP="00191124">
      <w:pPr>
        <w:spacing w:before="120" w:after="0" w:line="240" w:lineRule="auto"/>
        <w:ind w:firstLine="851"/>
        <w:jc w:val="both"/>
        <w:rPr>
          <w:rFonts w:ascii="Times New Roman" w:hAnsi="Times New Roman" w:cs="Times New Roman"/>
          <w:spacing w:val="-6"/>
          <w:sz w:val="28"/>
          <w:szCs w:val="28"/>
        </w:rPr>
      </w:pPr>
      <w:r w:rsidRPr="00191124">
        <w:rPr>
          <w:rFonts w:ascii="Times New Roman" w:hAnsi="Times New Roman" w:cs="Times New Roman"/>
          <w:i/>
          <w:spacing w:val="-6"/>
          <w:sz w:val="28"/>
          <w:szCs w:val="28"/>
        </w:rPr>
        <w:t xml:space="preserve">- </w:t>
      </w:r>
      <w:r w:rsidR="00521696" w:rsidRPr="00191124">
        <w:rPr>
          <w:rFonts w:ascii="Times New Roman" w:hAnsi="Times New Roman" w:cs="Times New Roman"/>
          <w:i/>
          <w:spacing w:val="-6"/>
          <w:sz w:val="28"/>
          <w:szCs w:val="28"/>
        </w:rPr>
        <w:t>Chính sách 2:</w:t>
      </w:r>
      <w:r w:rsidR="00521696" w:rsidRPr="00191124">
        <w:rPr>
          <w:rFonts w:ascii="Times New Roman" w:hAnsi="Times New Roman" w:cs="Times New Roman"/>
          <w:spacing w:val="-6"/>
          <w:sz w:val="28"/>
          <w:szCs w:val="28"/>
        </w:rPr>
        <w:t xml:space="preserve"> Ứng phó, khắc phục, loại bỏ hậu quả, tác nhân nguy hiểm của hoạt động phổ biến và các hành vi bất hợp pháp khác liên quan đến WMD; </w:t>
      </w:r>
    </w:p>
    <w:p w:rsidR="00532676" w:rsidRDefault="00532676" w:rsidP="00191124">
      <w:pPr>
        <w:spacing w:before="120"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21696" w:rsidRPr="001E615C">
        <w:rPr>
          <w:rFonts w:ascii="Times New Roman" w:hAnsi="Times New Roman" w:cs="Times New Roman"/>
          <w:i/>
          <w:sz w:val="28"/>
          <w:szCs w:val="28"/>
        </w:rPr>
        <w:t>Chính sách 3:</w:t>
      </w:r>
      <w:r w:rsidR="00521696" w:rsidRPr="009D0CD3">
        <w:rPr>
          <w:rFonts w:ascii="Times New Roman" w:hAnsi="Times New Roman" w:cs="Times New Roman"/>
          <w:sz w:val="28"/>
          <w:szCs w:val="28"/>
        </w:rPr>
        <w:t xml:space="preserve"> Hợp tác quốc tế trong phòng, chống phổ biến, tài trợ phổ biến và các hành vi bất hợp pháp khác liên quan đến WMD</w:t>
      </w:r>
      <w:r>
        <w:rPr>
          <w:rFonts w:ascii="Times New Roman" w:hAnsi="Times New Roman" w:cs="Times New Roman"/>
          <w:sz w:val="28"/>
          <w:szCs w:val="28"/>
        </w:rPr>
        <w:t>;</w:t>
      </w:r>
    </w:p>
    <w:p w:rsidR="004A13A0" w:rsidRDefault="00532676" w:rsidP="00191124">
      <w:pPr>
        <w:spacing w:before="120" w:after="0" w:line="240" w:lineRule="auto"/>
        <w:ind w:firstLine="851"/>
        <w:jc w:val="both"/>
        <w:rPr>
          <w:rFonts w:ascii="Times New Roman" w:hAnsi="Times New Roman" w:cs="Times New Roman"/>
          <w:sz w:val="28"/>
          <w:szCs w:val="26"/>
        </w:rPr>
      </w:pPr>
      <w:r>
        <w:rPr>
          <w:rFonts w:ascii="Times New Roman" w:hAnsi="Times New Roman" w:cs="Times New Roman"/>
          <w:sz w:val="28"/>
          <w:szCs w:val="28"/>
        </w:rPr>
        <w:t>-</w:t>
      </w:r>
      <w:r w:rsidR="00521696" w:rsidRPr="009D0CD3">
        <w:rPr>
          <w:rFonts w:ascii="Times New Roman" w:hAnsi="Times New Roman" w:cs="Times New Roman"/>
          <w:sz w:val="28"/>
          <w:szCs w:val="28"/>
        </w:rPr>
        <w:t xml:space="preserve"> </w:t>
      </w:r>
      <w:r w:rsidR="002578F1" w:rsidRPr="001E615C">
        <w:rPr>
          <w:rFonts w:ascii="Times New Roman" w:hAnsi="Times New Roman" w:cs="Times New Roman"/>
          <w:i/>
          <w:sz w:val="28"/>
          <w:szCs w:val="28"/>
        </w:rPr>
        <w:t>Chính sách 4:</w:t>
      </w:r>
      <w:r w:rsidR="002578F1" w:rsidRPr="009D0CD3">
        <w:rPr>
          <w:rFonts w:ascii="Times New Roman" w:hAnsi="Times New Roman" w:cs="Times New Roman"/>
          <w:sz w:val="28"/>
          <w:szCs w:val="28"/>
        </w:rPr>
        <w:t xml:space="preserve"> Cơ chế thực thi</w:t>
      </w:r>
      <w:r w:rsidR="008213E3" w:rsidRPr="00E445EC">
        <w:rPr>
          <w:rFonts w:ascii="Times New Roman" w:hAnsi="Times New Roman" w:cs="Times New Roman"/>
          <w:i/>
          <w:sz w:val="28"/>
          <w:szCs w:val="26"/>
        </w:rPr>
        <w:t>.</w:t>
      </w:r>
    </w:p>
    <w:p w:rsidR="008213E3" w:rsidRPr="004A13A0" w:rsidRDefault="008213E3" w:rsidP="00401E31">
      <w:pPr>
        <w:spacing w:before="120" w:after="0" w:line="240" w:lineRule="auto"/>
        <w:ind w:firstLine="851"/>
        <w:jc w:val="both"/>
        <w:rPr>
          <w:rFonts w:ascii="Times New Roman" w:hAnsi="Times New Roman" w:cs="Times New Roman"/>
          <w:sz w:val="28"/>
        </w:rPr>
      </w:pPr>
      <w:r w:rsidRPr="004A13A0">
        <w:rPr>
          <w:rFonts w:ascii="Times New Roman" w:hAnsi="Times New Roman" w:cs="Times New Roman"/>
          <w:sz w:val="28"/>
          <w:szCs w:val="26"/>
        </w:rPr>
        <w:t xml:space="preserve">Trên đây là báo cáo </w:t>
      </w:r>
      <w:r w:rsidR="004A13A0" w:rsidRPr="004A13A0">
        <w:rPr>
          <w:rFonts w:ascii="Times New Roman" w:hAnsi="Times New Roman" w:cs="Times New Roman"/>
          <w:sz w:val="28"/>
          <w:szCs w:val="26"/>
        </w:rPr>
        <w:t>đ</w:t>
      </w:r>
      <w:r w:rsidRPr="004A13A0">
        <w:rPr>
          <w:rFonts w:ascii="Times New Roman" w:hAnsi="Times New Roman" w:cs="Times New Roman"/>
          <w:sz w:val="28"/>
        </w:rPr>
        <w:t>ánh giá thực trạng các vấn đề liên quan đến chính sách trong xây dựng Nghị định phòng, chống vũ khí hủy diệt hàng loạt</w:t>
      </w:r>
      <w:r w:rsidR="004A13A0">
        <w:rPr>
          <w:rFonts w:ascii="Times New Roman" w:hAnsi="Times New Roman" w:cs="Times New Roman"/>
          <w:sz w:val="28"/>
        </w:rPr>
        <w:t xml:space="preserve">, </w:t>
      </w:r>
      <w:r w:rsidR="00312AF4">
        <w:rPr>
          <w:rFonts w:ascii="Times New Roman" w:hAnsi="Times New Roman" w:cs="Times New Roman"/>
          <w:sz w:val="28"/>
        </w:rPr>
        <w:t xml:space="preserve">Bộ Quốc phòng </w:t>
      </w:r>
      <w:r w:rsidR="004A13A0">
        <w:rPr>
          <w:rFonts w:ascii="Times New Roman" w:hAnsi="Times New Roman" w:cs="Times New Roman"/>
          <w:sz w:val="28"/>
        </w:rPr>
        <w:t>kính trình Chính phủ xem xét</w:t>
      </w:r>
      <w:r w:rsidR="00312AF4">
        <w:rPr>
          <w:rFonts w:ascii="Times New Roman" w:hAnsi="Times New Roman" w:cs="Times New Roman"/>
          <w:sz w:val="28"/>
        </w:rPr>
        <w:t>, quyết định</w:t>
      </w:r>
      <w:r w:rsidR="004A13A0">
        <w:rPr>
          <w:rFonts w:ascii="Times New Roman" w:hAnsi="Times New Roman" w:cs="Times New Roman"/>
          <w:sz w:val="28"/>
        </w:rPr>
        <w:t>./.</w:t>
      </w:r>
    </w:p>
    <w:p w:rsidR="00103D69" w:rsidRPr="003D4991" w:rsidRDefault="00103D69" w:rsidP="000E238A">
      <w:pPr>
        <w:spacing w:before="120" w:after="0" w:line="240" w:lineRule="auto"/>
        <w:ind w:firstLine="851"/>
        <w:rPr>
          <w:rFonts w:ascii="Times New Roman" w:hAnsi="Times New Roman" w:cs="Times New Roman"/>
          <w:b/>
          <w:sz w:val="28"/>
          <w:szCs w:val="26"/>
        </w:rPr>
      </w:pPr>
    </w:p>
    <w:sectPr w:rsidR="00103D69" w:rsidRPr="003D4991" w:rsidSect="001A6051">
      <w:footerReference w:type="default" r:id="rId8"/>
      <w:pgSz w:w="11907" w:h="16840" w:code="9"/>
      <w:pgMar w:top="1418" w:right="851" w:bottom="1134" w:left="198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B82" w:rsidRDefault="008F2B82" w:rsidP="00BC15B0">
      <w:pPr>
        <w:spacing w:after="0" w:line="240" w:lineRule="auto"/>
      </w:pPr>
      <w:r>
        <w:separator/>
      </w:r>
    </w:p>
  </w:endnote>
  <w:endnote w:type="continuationSeparator" w:id="0">
    <w:p w:rsidR="008F2B82" w:rsidRDefault="008F2B82" w:rsidP="00BC15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0619"/>
      <w:docPartObj>
        <w:docPartGallery w:val="Page Numbers (Bottom of Page)"/>
        <w:docPartUnique/>
      </w:docPartObj>
    </w:sdtPr>
    <w:sdtContent>
      <w:p w:rsidR="00346D5F" w:rsidRDefault="00FD71E3">
        <w:pPr>
          <w:pStyle w:val="Footer"/>
          <w:jc w:val="right"/>
        </w:pPr>
        <w:fldSimple w:instr=" PAGE   \* MERGEFORMAT ">
          <w:r w:rsidR="00F11B62">
            <w:rPr>
              <w:noProof/>
            </w:rPr>
            <w:t>8</w:t>
          </w:r>
        </w:fldSimple>
      </w:p>
    </w:sdtContent>
  </w:sdt>
  <w:p w:rsidR="00346D5F" w:rsidRDefault="00346D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B82" w:rsidRDefault="008F2B82" w:rsidP="00BC15B0">
      <w:pPr>
        <w:spacing w:after="0" w:line="240" w:lineRule="auto"/>
      </w:pPr>
      <w:r>
        <w:separator/>
      </w:r>
    </w:p>
  </w:footnote>
  <w:footnote w:type="continuationSeparator" w:id="0">
    <w:p w:rsidR="008F2B82" w:rsidRDefault="008F2B82" w:rsidP="00BC15B0">
      <w:pPr>
        <w:spacing w:after="0" w:line="240" w:lineRule="auto"/>
      </w:pPr>
      <w:r>
        <w:continuationSeparator/>
      </w:r>
    </w:p>
  </w:footnote>
  <w:footnote w:id="1">
    <w:p w:rsidR="00346D5F" w:rsidRPr="002C299D" w:rsidRDefault="00346D5F" w:rsidP="00530A09">
      <w:pPr>
        <w:pStyle w:val="Bodytext0"/>
        <w:shd w:val="clear" w:color="auto" w:fill="auto"/>
        <w:spacing w:after="0" w:line="200" w:lineRule="exact"/>
        <w:ind w:right="57" w:firstLine="284"/>
        <w:rPr>
          <w:sz w:val="18"/>
        </w:rPr>
      </w:pPr>
      <w:r w:rsidRPr="002C299D">
        <w:rPr>
          <w:rStyle w:val="FootnoteReference"/>
          <w:rFonts w:ascii="Times New Roman" w:hAnsi="Times New Roman" w:cs="Times New Roman"/>
          <w:sz w:val="18"/>
          <w:szCs w:val="20"/>
        </w:rPr>
        <w:footnoteRef/>
      </w:r>
      <w:r w:rsidRPr="002C299D">
        <w:rPr>
          <w:rFonts w:ascii="Times New Roman" w:hAnsi="Times New Roman" w:cs="Times New Roman"/>
          <w:sz w:val="18"/>
          <w:szCs w:val="20"/>
        </w:rPr>
        <w:t xml:space="preserve"> </w:t>
      </w:r>
      <w:r w:rsidRPr="002C299D">
        <w:rPr>
          <w:rStyle w:val="Bodytext"/>
          <w:rFonts w:ascii="Times New Roman" w:hAnsi="Times New Roman" w:cs="Times New Roman"/>
          <w:color w:val="000000"/>
          <w:sz w:val="18"/>
          <w:szCs w:val="20"/>
          <w:lang w:eastAsia="vi-VN"/>
        </w:rPr>
        <w:t>Công ước chống tội phạm có tổ chức xuyên quốc gia năm 2000; Công ước về chống buôn bán bất hợp pháp các chất ma túy và chất hướng thần năm 1988, Công ước về trừng trị tài trợ khủng bố năm 1999, Công ước chống tham nhũng năm 2005, Công ước ASEAN về chống khủng bố năm 2007, Nghị định thư về phòng ngừa, trừng trị, trấn áp tội buôn bán người, đặc biệt là phụ nữ và trẻ em năm 2000. Việ</w:t>
      </w:r>
      <w:r>
        <w:rPr>
          <w:rStyle w:val="Bodytext"/>
          <w:rFonts w:ascii="Times New Roman" w:hAnsi="Times New Roman" w:cs="Times New Roman"/>
          <w:color w:val="000000"/>
          <w:sz w:val="18"/>
          <w:szCs w:val="20"/>
          <w:lang w:eastAsia="vi-VN"/>
        </w:rPr>
        <w:t>t Nam đã phê chuẩ</w:t>
      </w:r>
      <w:r w:rsidRPr="002C299D">
        <w:rPr>
          <w:rStyle w:val="Bodytext"/>
          <w:rFonts w:ascii="Times New Roman" w:hAnsi="Times New Roman" w:cs="Times New Roman"/>
          <w:color w:val="000000"/>
          <w:sz w:val="18"/>
          <w:szCs w:val="20"/>
          <w:lang w:eastAsia="vi-VN"/>
        </w:rPr>
        <w:t>n 9 Công ước quốc tế đính kèm Công ước quốc tế về trừng trị tài trợ cho khủng bố 1999. Việt Nam cũng đã gia nhập các điều ước quốc tế về cấm các loại vũ khí hóa học, sinh học phóng xạ và hạt nhân; tham gia tham gia các hoạt động về phòng, chống tội</w:t>
      </w:r>
      <w:r w:rsidRPr="002C299D">
        <w:rPr>
          <w:rStyle w:val="Bodytext"/>
          <w:color w:val="000000"/>
          <w:sz w:val="16"/>
          <w:szCs w:val="18"/>
          <w:lang w:eastAsia="vi-VN"/>
        </w:rPr>
        <w:t xml:space="preserve"> </w:t>
      </w:r>
      <w:r w:rsidRPr="002C299D">
        <w:rPr>
          <w:rStyle w:val="Bodytext"/>
          <w:rFonts w:ascii="Times New Roman" w:hAnsi="Times New Roman" w:cs="Times New Roman"/>
          <w:color w:val="000000"/>
          <w:sz w:val="18"/>
          <w:szCs w:val="20"/>
          <w:lang w:eastAsia="vi-VN"/>
        </w:rPr>
        <w:t>phạm, phòng, chống khủng bố của APEC, Nhóm công tác về chống tham nhũng và minh bạch hóa (ACTWG). Hiện nay, có 06 sáng kiến về chống rửa tiền và chống tài trợ khủng bố đã được triển khai trong APEC; tham gia Công ước ASEAN về chống khủng bố và ADMM về chống phổ biến WMD…</w:t>
      </w:r>
    </w:p>
  </w:footnote>
  <w:footnote w:id="2">
    <w:p w:rsidR="00346D5F" w:rsidRDefault="00346D5F" w:rsidP="000170A6">
      <w:pPr>
        <w:spacing w:after="0" w:line="240" w:lineRule="auto"/>
        <w:jc w:val="both"/>
      </w:pPr>
      <w:r>
        <w:rPr>
          <w:rStyle w:val="FootnoteReference"/>
        </w:rPr>
        <w:footnoteRef/>
      </w:r>
      <w:r>
        <w:t xml:space="preserve"> </w:t>
      </w:r>
      <w:r w:rsidRPr="00C83540">
        <w:rPr>
          <w:rFonts w:ascii="Times New Roman" w:hAnsi="Times New Roman" w:cs="Times New Roman"/>
          <w:sz w:val="18"/>
          <w:szCs w:val="28"/>
          <w:shd w:val="clear" w:color="auto" w:fill="FFFFFF"/>
        </w:rPr>
        <w:t>Luật Năng lượng nguyên tử;</w:t>
      </w:r>
      <w:r>
        <w:rPr>
          <w:rFonts w:ascii="Times New Roman" w:hAnsi="Times New Roman" w:cs="Times New Roman"/>
          <w:sz w:val="18"/>
          <w:szCs w:val="28"/>
          <w:shd w:val="clear" w:color="auto" w:fill="FFFFFF"/>
        </w:rPr>
        <w:t xml:space="preserve"> </w:t>
      </w:r>
      <w:r w:rsidRPr="00C83540">
        <w:rPr>
          <w:rFonts w:ascii="Times New Roman" w:hAnsi="Times New Roman" w:cs="Times New Roman"/>
          <w:sz w:val="18"/>
          <w:szCs w:val="28"/>
          <w:shd w:val="clear" w:color="auto" w:fill="FFFFFF"/>
        </w:rPr>
        <w:t>Nghị định số 07/2010/NĐ-CP quy định chi tiết và hướng dẫn thi hành một số điều của Luật Năng lượng nguyên tử</w:t>
      </w:r>
      <w:r>
        <w:rPr>
          <w:rFonts w:ascii="Times New Roman" w:hAnsi="Times New Roman" w:cs="Times New Roman"/>
          <w:sz w:val="18"/>
          <w:szCs w:val="28"/>
          <w:shd w:val="clear" w:color="auto" w:fill="FFFFFF"/>
        </w:rPr>
        <w:t>;</w:t>
      </w:r>
      <w:r w:rsidRPr="00C83540">
        <w:rPr>
          <w:rFonts w:ascii="Times New Roman" w:hAnsi="Times New Roman" w:cs="Times New Roman"/>
          <w:sz w:val="18"/>
          <w:szCs w:val="28"/>
          <w:shd w:val="clear" w:color="auto" w:fill="FFFFFF"/>
          <w:lang w:val="nl-NL"/>
        </w:rPr>
        <w:t xml:space="preserve"> Quyết định số 1636/QĐ-TTg về phê duyệt Quy hoạch mạng lưới quan trắc và cảnh báo phóng xạ môi trường Quốc gia đế</w:t>
      </w:r>
      <w:r>
        <w:rPr>
          <w:rFonts w:ascii="Times New Roman" w:hAnsi="Times New Roman" w:cs="Times New Roman"/>
          <w:sz w:val="18"/>
          <w:szCs w:val="28"/>
          <w:shd w:val="clear" w:color="auto" w:fill="FFFFFF"/>
          <w:lang w:val="nl-NL"/>
        </w:rPr>
        <w:t xml:space="preserve">n năm 2020; </w:t>
      </w:r>
      <w:r w:rsidRPr="00C83540">
        <w:rPr>
          <w:rFonts w:ascii="Times New Roman" w:hAnsi="Times New Roman" w:cs="Times New Roman"/>
          <w:sz w:val="18"/>
          <w:szCs w:val="28"/>
        </w:rPr>
        <w:t>Ngày 14/7/2016, Việt Nam gia nhập Công ước quốc tế về Ngăn chặn hành động khủng bố hạ</w:t>
      </w:r>
      <w:r>
        <w:rPr>
          <w:rFonts w:ascii="Times New Roman" w:hAnsi="Times New Roman" w:cs="Times New Roman"/>
          <w:sz w:val="18"/>
          <w:szCs w:val="28"/>
        </w:rPr>
        <w:t>t nhân;</w:t>
      </w:r>
      <w:r w:rsidRPr="00C83540">
        <w:rPr>
          <w:rFonts w:ascii="Times New Roman" w:hAnsi="Times New Roman" w:cs="Times New Roman"/>
          <w:sz w:val="18"/>
          <w:szCs w:val="28"/>
        </w:rPr>
        <w:t xml:space="preserve"> Quyết định số 884/QĐ-TTg của Thủ tướng Chính phủ ngày 16/6/2017 về việc ban hành Kế hoạch ứng phó sự cố bức xạ hạt nhân cấp quốc gia; Quyết định số 104/QĐ-TTg của Thủ tướng Chính phủ ngày 22/01/2019 về việc phê duyệt Kế hoạch hành động quốc gia về phòng ngừa, phát hiện và chuẩn bị ứng phó nguy cơ, sự cố hóa học, sinh học, bức xạ và hạt nhân giai đoạn 2019-2025;</w:t>
      </w:r>
      <w:r>
        <w:rPr>
          <w:rFonts w:ascii="Times New Roman" w:hAnsi="Times New Roman" w:cs="Times New Roman"/>
          <w:sz w:val="18"/>
          <w:szCs w:val="28"/>
        </w:rPr>
        <w:t>…</w:t>
      </w:r>
    </w:p>
  </w:footnote>
  <w:footnote w:id="3">
    <w:p w:rsidR="00346D5F" w:rsidRDefault="00346D5F" w:rsidP="000170A6">
      <w:pPr>
        <w:spacing w:after="0" w:line="240" w:lineRule="auto"/>
        <w:jc w:val="both"/>
      </w:pPr>
      <w:r w:rsidRPr="00B21857">
        <w:rPr>
          <w:rStyle w:val="FootnoteReference"/>
          <w:spacing w:val="-2"/>
        </w:rPr>
        <w:footnoteRef/>
      </w:r>
      <w:r w:rsidRPr="00B21857">
        <w:rPr>
          <w:spacing w:val="-2"/>
        </w:rPr>
        <w:t xml:space="preserve"> </w:t>
      </w:r>
      <w:r w:rsidRPr="00B21857">
        <w:rPr>
          <w:rFonts w:ascii="Times New Roman" w:hAnsi="Times New Roman" w:cs="Times New Roman"/>
          <w:spacing w:val="-2"/>
          <w:sz w:val="18"/>
          <w:szCs w:val="28"/>
          <w:lang w:val="pt-BR"/>
        </w:rPr>
        <w:t>Luật Phòng, chống bệnh truyền nhiễm ngày 21 tháng 11 năm 2007;</w:t>
      </w:r>
      <w:r w:rsidRPr="00B21857">
        <w:rPr>
          <w:rFonts w:ascii="Times New Roman" w:hAnsi="Times New Roman" w:cs="Times New Roman"/>
          <w:spacing w:val="-2"/>
          <w:sz w:val="18"/>
          <w:szCs w:val="28"/>
        </w:rPr>
        <w:t xml:space="preserve"> Nghị định số 103/2016/NĐ-CP ngày 01/7/2016 của Chính phủ quy định về việc bảo đảm an toàn sinh học tại phòng xét nghiệm; Nghị định số 92/2010/NĐ-CP ngày 30/8/2010 của Chính phủ quy định chi tiết thi hành Luật phòng, chống bệnh truyền nhiễm về bảo đảm an toàn sinh học tại phòng xét nghiệm</w:t>
      </w:r>
      <w:r w:rsidRPr="00B2471D">
        <w:rPr>
          <w:rFonts w:ascii="Times New Roman" w:hAnsi="Times New Roman" w:cs="Times New Roman"/>
          <w:sz w:val="18"/>
          <w:szCs w:val="28"/>
        </w:rPr>
        <w:t>;</w:t>
      </w:r>
    </w:p>
  </w:footnote>
  <w:footnote w:id="4">
    <w:p w:rsidR="00346D5F" w:rsidRPr="00A56CC3" w:rsidRDefault="00346D5F" w:rsidP="000170A6">
      <w:pPr>
        <w:spacing w:after="0" w:line="240" w:lineRule="auto"/>
        <w:jc w:val="both"/>
        <w:rPr>
          <w:rFonts w:ascii="Times New Roman" w:hAnsi="Times New Roman" w:cs="Times New Roman"/>
          <w:sz w:val="18"/>
          <w:szCs w:val="28"/>
        </w:rPr>
      </w:pPr>
      <w:r>
        <w:rPr>
          <w:rStyle w:val="FootnoteReference"/>
        </w:rPr>
        <w:footnoteRef/>
      </w:r>
      <w:r>
        <w:t xml:space="preserve"> </w:t>
      </w:r>
      <w:r w:rsidRPr="00A56CC3">
        <w:rPr>
          <w:rFonts w:ascii="Times New Roman" w:hAnsi="Times New Roman" w:cs="Times New Roman"/>
          <w:iCs/>
          <w:sz w:val="18"/>
          <w:szCs w:val="28"/>
          <w:lang w:val="vi-VN"/>
        </w:rPr>
        <w:t>Quyết định số 167 HĐ/CTN ngày 24 tháng 8 năm 1998 của Chủ tịch nước về việc phê chuẩn Công ước cấm phát triển, sản xuất, tàng trữ, sử dụng và phá hủy vũ khí hóa học;</w:t>
      </w:r>
      <w:r w:rsidRPr="00A56CC3">
        <w:rPr>
          <w:rFonts w:ascii="Times New Roman" w:hAnsi="Times New Roman" w:cs="Times New Roman"/>
          <w:sz w:val="18"/>
          <w:szCs w:val="28"/>
        </w:rPr>
        <w:t xml:space="preserve"> Nghị định số 100/2005/NĐ-CP ngày 03/8/2005 của Chính phủ về việc thực hiện Công ước cấm phát triển, sản xuất, tàng trữ, sử dụng và phá hủy vũ khí hóa học; được thay thế bởi Nghị định số 38/2014/NĐ-CP ngày 06/5/2014 của Chính phủ về việc quản lý hóa chất thuộc diện kiểm soát của Công ước cấm phát triển, sản xuất, tàng trữ, sử dụng và phá hủy vũ khí hóa học;</w:t>
      </w:r>
      <w:r>
        <w:rPr>
          <w:rFonts w:ascii="Times New Roman" w:hAnsi="Times New Roman" w:cs="Times New Roman"/>
          <w:sz w:val="18"/>
          <w:szCs w:val="28"/>
        </w:rPr>
        <w:t xml:space="preserve"> </w:t>
      </w:r>
      <w:r w:rsidRPr="00A56CC3">
        <w:rPr>
          <w:rFonts w:ascii="Times New Roman" w:hAnsi="Times New Roman" w:cs="Times New Roman"/>
          <w:sz w:val="18"/>
          <w:szCs w:val="28"/>
        </w:rPr>
        <w:t>Luật hoá chất, Nghị định 108/2008/NĐ-CP, Nghị định 26/2011/NĐ-CP, Thông tư 20/2013/TT-BCT;</w:t>
      </w:r>
    </w:p>
    <w:p w:rsidR="00346D5F" w:rsidRDefault="00346D5F" w:rsidP="000170A6">
      <w:pPr>
        <w:pStyle w:val="FootnoteText"/>
      </w:pPr>
    </w:p>
  </w:footnote>
  <w:footnote w:id="5">
    <w:p w:rsidR="00346D5F" w:rsidRPr="008820D3" w:rsidRDefault="00346D5F" w:rsidP="006D5048">
      <w:pPr>
        <w:pStyle w:val="FootnoteText"/>
        <w:jc w:val="both"/>
      </w:pPr>
      <w:r w:rsidRPr="00A1126F">
        <w:rPr>
          <w:sz w:val="18"/>
          <w:szCs w:val="18"/>
        </w:rPr>
        <w:t xml:space="preserve"> </w:t>
      </w:r>
      <w:r w:rsidRPr="00A1126F">
        <w:rPr>
          <w:sz w:val="18"/>
          <w:szCs w:val="18"/>
        </w:rPr>
        <w:tab/>
      </w:r>
      <w:r w:rsidRPr="00A1126F">
        <w:rPr>
          <w:rStyle w:val="FootnoteReference"/>
          <w:sz w:val="18"/>
          <w:szCs w:val="18"/>
        </w:rPr>
        <w:footnoteRef/>
      </w:r>
      <w:r w:rsidRPr="00A1126F">
        <w:rPr>
          <w:sz w:val="18"/>
          <w:szCs w:val="18"/>
        </w:rPr>
        <w:t xml:space="preserve"> </w:t>
      </w:r>
      <w:r w:rsidRPr="00A1126F">
        <w:rPr>
          <w:rFonts w:ascii="Cambria" w:hAnsi="Cambria"/>
          <w:color w:val="000000"/>
          <w:sz w:val="18"/>
          <w:szCs w:val="18"/>
        </w:rPr>
        <w:t xml:space="preserve"> </w:t>
      </w:r>
      <w:r>
        <w:rPr>
          <w:color w:val="000000"/>
        </w:rPr>
        <w:t>C</w:t>
      </w:r>
      <w:r w:rsidRPr="008820D3">
        <w:rPr>
          <w:color w:val="000000"/>
        </w:rPr>
        <w:t xml:space="preserve">ác NQHĐBA hiện hành và các Nghị quyết kế thừa về áp dụng các hình phạt liên quan đến phổ biến và tài trợ phổ biến </w:t>
      </w:r>
      <w:r>
        <w:rPr>
          <w:color w:val="000000"/>
        </w:rPr>
        <w:t>WMD</w:t>
      </w:r>
      <w:r w:rsidRPr="008820D3">
        <w:t xml:space="preserve"> bao gồm nhưng không giới hạn: 1718 (2006), 1737 (2006), 1747 (2007), 1803 (2008), 1874 (2009), 1929 (2010), 2087 (2013), 2094 (2013), 2270 (2016), 2321 (2016), 2356 (2017), 2371, (2017), 2375 (2017), 2397 (2017).</w:t>
      </w:r>
    </w:p>
    <w:p w:rsidR="00346D5F" w:rsidRPr="003A76C1" w:rsidRDefault="00346D5F" w:rsidP="006D5048">
      <w:pPr>
        <w:pStyle w:val="FootnoteText"/>
        <w:jc w:val="both"/>
        <w:rPr>
          <w:sz w:val="2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D64B8"/>
    <w:multiLevelType w:val="hybridMultilevel"/>
    <w:tmpl w:val="3EBE86AC"/>
    <w:lvl w:ilvl="0" w:tplc="EA0097C6">
      <w:start w:val="11"/>
      <w:numFmt w:val="decimal"/>
      <w:lvlText w:val="%1."/>
      <w:lvlJc w:val="left"/>
      <w:pPr>
        <w:ind w:left="375" w:hanging="375"/>
      </w:pPr>
      <w:rPr>
        <w:rFonts w:hint="default"/>
        <w:b w:val="0"/>
        <w:i w:val="0"/>
        <w:color w:val="auto"/>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D604C98"/>
    <w:multiLevelType w:val="hybridMultilevel"/>
    <w:tmpl w:val="D0CE2344"/>
    <w:lvl w:ilvl="0" w:tplc="64125E3C">
      <w:start w:val="1"/>
      <w:numFmt w:val="upperRoman"/>
      <w:lvlText w:val="%1."/>
      <w:lvlJc w:val="left"/>
      <w:pPr>
        <w:ind w:left="72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E94BD6"/>
    <w:multiLevelType w:val="hybridMultilevel"/>
    <w:tmpl w:val="79B0F624"/>
    <w:lvl w:ilvl="0" w:tplc="8670FAAE">
      <w:start w:val="1"/>
      <w:numFmt w:val="decimal"/>
      <w:lvlText w:val="%1."/>
      <w:lvlJc w:val="left"/>
      <w:pPr>
        <w:ind w:left="360" w:hanging="360"/>
      </w:pPr>
      <w:rPr>
        <w:rFonts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1F20D0"/>
    <w:rsid w:val="00002172"/>
    <w:rsid w:val="00005006"/>
    <w:rsid w:val="000122A4"/>
    <w:rsid w:val="0001405A"/>
    <w:rsid w:val="000170A6"/>
    <w:rsid w:val="0002591A"/>
    <w:rsid w:val="000323C5"/>
    <w:rsid w:val="00033635"/>
    <w:rsid w:val="00033CA8"/>
    <w:rsid w:val="00043E09"/>
    <w:rsid w:val="00053FC1"/>
    <w:rsid w:val="000568A4"/>
    <w:rsid w:val="00066FDD"/>
    <w:rsid w:val="00070BCB"/>
    <w:rsid w:val="00071389"/>
    <w:rsid w:val="00072BC6"/>
    <w:rsid w:val="00072C72"/>
    <w:rsid w:val="00090FBC"/>
    <w:rsid w:val="00093FC2"/>
    <w:rsid w:val="000A5A01"/>
    <w:rsid w:val="000A6471"/>
    <w:rsid w:val="000C0D0B"/>
    <w:rsid w:val="000D3898"/>
    <w:rsid w:val="000D7E04"/>
    <w:rsid w:val="000E238A"/>
    <w:rsid w:val="000E4C3C"/>
    <w:rsid w:val="00101631"/>
    <w:rsid w:val="00103D69"/>
    <w:rsid w:val="0011395D"/>
    <w:rsid w:val="001233FF"/>
    <w:rsid w:val="00126DCD"/>
    <w:rsid w:val="00130615"/>
    <w:rsid w:val="00135B95"/>
    <w:rsid w:val="0014309C"/>
    <w:rsid w:val="001574C3"/>
    <w:rsid w:val="001727CF"/>
    <w:rsid w:val="001744AE"/>
    <w:rsid w:val="00180A5A"/>
    <w:rsid w:val="00184CBA"/>
    <w:rsid w:val="00191124"/>
    <w:rsid w:val="00197BA3"/>
    <w:rsid w:val="001A0B4D"/>
    <w:rsid w:val="001A2318"/>
    <w:rsid w:val="001A6051"/>
    <w:rsid w:val="001C2884"/>
    <w:rsid w:val="001C54D9"/>
    <w:rsid w:val="001D2759"/>
    <w:rsid w:val="001E0DCA"/>
    <w:rsid w:val="001E35A0"/>
    <w:rsid w:val="001E615C"/>
    <w:rsid w:val="001F20D0"/>
    <w:rsid w:val="0020271F"/>
    <w:rsid w:val="002034DC"/>
    <w:rsid w:val="0021010A"/>
    <w:rsid w:val="00224F89"/>
    <w:rsid w:val="002275AE"/>
    <w:rsid w:val="00244D20"/>
    <w:rsid w:val="00245A04"/>
    <w:rsid w:val="00246FAC"/>
    <w:rsid w:val="00255FD7"/>
    <w:rsid w:val="002578F1"/>
    <w:rsid w:val="00260BD0"/>
    <w:rsid w:val="00263C05"/>
    <w:rsid w:val="0026609D"/>
    <w:rsid w:val="002678C6"/>
    <w:rsid w:val="0027262B"/>
    <w:rsid w:val="00277F13"/>
    <w:rsid w:val="0028516C"/>
    <w:rsid w:val="002954EC"/>
    <w:rsid w:val="002A0D42"/>
    <w:rsid w:val="002A1B07"/>
    <w:rsid w:val="002A3783"/>
    <w:rsid w:val="002A46F5"/>
    <w:rsid w:val="002A7D28"/>
    <w:rsid w:val="002C299D"/>
    <w:rsid w:val="002C66D8"/>
    <w:rsid w:val="002D6D2D"/>
    <w:rsid w:val="002F364D"/>
    <w:rsid w:val="00312AF4"/>
    <w:rsid w:val="0031557C"/>
    <w:rsid w:val="003400F1"/>
    <w:rsid w:val="00346D5F"/>
    <w:rsid w:val="00346FEC"/>
    <w:rsid w:val="00351DBC"/>
    <w:rsid w:val="00355EB3"/>
    <w:rsid w:val="00356D3C"/>
    <w:rsid w:val="00361D8B"/>
    <w:rsid w:val="00370666"/>
    <w:rsid w:val="00371032"/>
    <w:rsid w:val="00371D82"/>
    <w:rsid w:val="00371D93"/>
    <w:rsid w:val="0037546F"/>
    <w:rsid w:val="003914B8"/>
    <w:rsid w:val="00393B62"/>
    <w:rsid w:val="003A23BC"/>
    <w:rsid w:val="003A7607"/>
    <w:rsid w:val="003C4E72"/>
    <w:rsid w:val="003C6EE4"/>
    <w:rsid w:val="003D4991"/>
    <w:rsid w:val="003D68D6"/>
    <w:rsid w:val="003E141A"/>
    <w:rsid w:val="003E61E9"/>
    <w:rsid w:val="003F4A82"/>
    <w:rsid w:val="003F73C5"/>
    <w:rsid w:val="003F7FEB"/>
    <w:rsid w:val="00401E31"/>
    <w:rsid w:val="00404D10"/>
    <w:rsid w:val="0041254C"/>
    <w:rsid w:val="00415628"/>
    <w:rsid w:val="0043165D"/>
    <w:rsid w:val="00442DF8"/>
    <w:rsid w:val="004474B9"/>
    <w:rsid w:val="00454441"/>
    <w:rsid w:val="00454676"/>
    <w:rsid w:val="0048682A"/>
    <w:rsid w:val="00487EB4"/>
    <w:rsid w:val="00490F10"/>
    <w:rsid w:val="004927D9"/>
    <w:rsid w:val="004943CB"/>
    <w:rsid w:val="004A13A0"/>
    <w:rsid w:val="004A3BFA"/>
    <w:rsid w:val="004B4683"/>
    <w:rsid w:val="004F390F"/>
    <w:rsid w:val="004F55D3"/>
    <w:rsid w:val="004F594C"/>
    <w:rsid w:val="00500EB6"/>
    <w:rsid w:val="00502421"/>
    <w:rsid w:val="00507B18"/>
    <w:rsid w:val="00517098"/>
    <w:rsid w:val="00517974"/>
    <w:rsid w:val="00521696"/>
    <w:rsid w:val="005262B1"/>
    <w:rsid w:val="00527DCA"/>
    <w:rsid w:val="00530A09"/>
    <w:rsid w:val="00532676"/>
    <w:rsid w:val="0055279F"/>
    <w:rsid w:val="005535BC"/>
    <w:rsid w:val="005537BC"/>
    <w:rsid w:val="00553DAC"/>
    <w:rsid w:val="00560C3E"/>
    <w:rsid w:val="00563C10"/>
    <w:rsid w:val="005644CB"/>
    <w:rsid w:val="00573213"/>
    <w:rsid w:val="005746DF"/>
    <w:rsid w:val="00575EEB"/>
    <w:rsid w:val="00576D39"/>
    <w:rsid w:val="0058272E"/>
    <w:rsid w:val="00583785"/>
    <w:rsid w:val="00585472"/>
    <w:rsid w:val="005916BE"/>
    <w:rsid w:val="00591882"/>
    <w:rsid w:val="0059380D"/>
    <w:rsid w:val="0059748E"/>
    <w:rsid w:val="005A58CE"/>
    <w:rsid w:val="005B0458"/>
    <w:rsid w:val="005B0CFB"/>
    <w:rsid w:val="005C1219"/>
    <w:rsid w:val="005D03A9"/>
    <w:rsid w:val="005F66F6"/>
    <w:rsid w:val="00610862"/>
    <w:rsid w:val="00620813"/>
    <w:rsid w:val="00621489"/>
    <w:rsid w:val="00625B56"/>
    <w:rsid w:val="006303A8"/>
    <w:rsid w:val="00645D46"/>
    <w:rsid w:val="006470EF"/>
    <w:rsid w:val="006507DF"/>
    <w:rsid w:val="00653D0A"/>
    <w:rsid w:val="00660CCE"/>
    <w:rsid w:val="0066619B"/>
    <w:rsid w:val="00666392"/>
    <w:rsid w:val="0068069F"/>
    <w:rsid w:val="006948A9"/>
    <w:rsid w:val="00697FEB"/>
    <w:rsid w:val="006A178B"/>
    <w:rsid w:val="006A4103"/>
    <w:rsid w:val="006B2DE4"/>
    <w:rsid w:val="006B4F71"/>
    <w:rsid w:val="006C46FA"/>
    <w:rsid w:val="006D5048"/>
    <w:rsid w:val="006D56A9"/>
    <w:rsid w:val="006D6718"/>
    <w:rsid w:val="006E270A"/>
    <w:rsid w:val="006E28A3"/>
    <w:rsid w:val="006E3899"/>
    <w:rsid w:val="006E7D55"/>
    <w:rsid w:val="006F0973"/>
    <w:rsid w:val="006F1D9A"/>
    <w:rsid w:val="006F2E36"/>
    <w:rsid w:val="006F53E1"/>
    <w:rsid w:val="007027B6"/>
    <w:rsid w:val="00704E13"/>
    <w:rsid w:val="00724B75"/>
    <w:rsid w:val="0072733D"/>
    <w:rsid w:val="00727984"/>
    <w:rsid w:val="00762C96"/>
    <w:rsid w:val="00763EF4"/>
    <w:rsid w:val="00765D2C"/>
    <w:rsid w:val="007678EF"/>
    <w:rsid w:val="00773B3D"/>
    <w:rsid w:val="00780ACA"/>
    <w:rsid w:val="007927E7"/>
    <w:rsid w:val="00796222"/>
    <w:rsid w:val="007A06CB"/>
    <w:rsid w:val="007B0493"/>
    <w:rsid w:val="007B38A5"/>
    <w:rsid w:val="007C3C00"/>
    <w:rsid w:val="007D2E82"/>
    <w:rsid w:val="007D37C7"/>
    <w:rsid w:val="007D3B55"/>
    <w:rsid w:val="007F35CA"/>
    <w:rsid w:val="007F7B4E"/>
    <w:rsid w:val="00801F26"/>
    <w:rsid w:val="00807ECA"/>
    <w:rsid w:val="00807FCE"/>
    <w:rsid w:val="008213E3"/>
    <w:rsid w:val="008368F3"/>
    <w:rsid w:val="008404DD"/>
    <w:rsid w:val="00841A11"/>
    <w:rsid w:val="00855606"/>
    <w:rsid w:val="00865071"/>
    <w:rsid w:val="0086600E"/>
    <w:rsid w:val="008726A9"/>
    <w:rsid w:val="00880666"/>
    <w:rsid w:val="008829F9"/>
    <w:rsid w:val="008878DD"/>
    <w:rsid w:val="00890488"/>
    <w:rsid w:val="00896A61"/>
    <w:rsid w:val="008A06D8"/>
    <w:rsid w:val="008B1C92"/>
    <w:rsid w:val="008B56FA"/>
    <w:rsid w:val="008D206D"/>
    <w:rsid w:val="008D701F"/>
    <w:rsid w:val="008D74A3"/>
    <w:rsid w:val="008E0737"/>
    <w:rsid w:val="008F2B82"/>
    <w:rsid w:val="00903FA5"/>
    <w:rsid w:val="00913F8E"/>
    <w:rsid w:val="009251A8"/>
    <w:rsid w:val="00925D0A"/>
    <w:rsid w:val="00927292"/>
    <w:rsid w:val="00961536"/>
    <w:rsid w:val="0096398F"/>
    <w:rsid w:val="00966B5D"/>
    <w:rsid w:val="009766A5"/>
    <w:rsid w:val="00981B7F"/>
    <w:rsid w:val="00984A15"/>
    <w:rsid w:val="00996D51"/>
    <w:rsid w:val="0099738D"/>
    <w:rsid w:val="009A0CE6"/>
    <w:rsid w:val="009A1500"/>
    <w:rsid w:val="009A19DB"/>
    <w:rsid w:val="009A4D23"/>
    <w:rsid w:val="009B101F"/>
    <w:rsid w:val="009B2C49"/>
    <w:rsid w:val="009C2F72"/>
    <w:rsid w:val="009D0CD3"/>
    <w:rsid w:val="009D18F6"/>
    <w:rsid w:val="009D23F2"/>
    <w:rsid w:val="009E5361"/>
    <w:rsid w:val="00A00AAE"/>
    <w:rsid w:val="00A16CE9"/>
    <w:rsid w:val="00A20B92"/>
    <w:rsid w:val="00A306B3"/>
    <w:rsid w:val="00A32DED"/>
    <w:rsid w:val="00A55F5D"/>
    <w:rsid w:val="00A56934"/>
    <w:rsid w:val="00A56CC3"/>
    <w:rsid w:val="00A613E2"/>
    <w:rsid w:val="00A6191D"/>
    <w:rsid w:val="00A94104"/>
    <w:rsid w:val="00AA16EB"/>
    <w:rsid w:val="00AA386C"/>
    <w:rsid w:val="00AA5F25"/>
    <w:rsid w:val="00AB4B48"/>
    <w:rsid w:val="00AC0DA4"/>
    <w:rsid w:val="00AC3ADF"/>
    <w:rsid w:val="00AC5B50"/>
    <w:rsid w:val="00AD5FF7"/>
    <w:rsid w:val="00AD7CAF"/>
    <w:rsid w:val="00AE1B84"/>
    <w:rsid w:val="00AE5890"/>
    <w:rsid w:val="00AF40F9"/>
    <w:rsid w:val="00B138FF"/>
    <w:rsid w:val="00B17C67"/>
    <w:rsid w:val="00B21857"/>
    <w:rsid w:val="00B2471D"/>
    <w:rsid w:val="00B250D6"/>
    <w:rsid w:val="00B25CA3"/>
    <w:rsid w:val="00B3423B"/>
    <w:rsid w:val="00B46B18"/>
    <w:rsid w:val="00B52B07"/>
    <w:rsid w:val="00B570D5"/>
    <w:rsid w:val="00B62C63"/>
    <w:rsid w:val="00B62CBC"/>
    <w:rsid w:val="00B62E30"/>
    <w:rsid w:val="00B70DC5"/>
    <w:rsid w:val="00B7256B"/>
    <w:rsid w:val="00B82322"/>
    <w:rsid w:val="00B86170"/>
    <w:rsid w:val="00B94318"/>
    <w:rsid w:val="00BA71CA"/>
    <w:rsid w:val="00BB10BA"/>
    <w:rsid w:val="00BB295C"/>
    <w:rsid w:val="00BB3C36"/>
    <w:rsid w:val="00BB3E2F"/>
    <w:rsid w:val="00BB6865"/>
    <w:rsid w:val="00BB6E5F"/>
    <w:rsid w:val="00BC15B0"/>
    <w:rsid w:val="00BC3752"/>
    <w:rsid w:val="00BC486A"/>
    <w:rsid w:val="00BC5519"/>
    <w:rsid w:val="00BC5972"/>
    <w:rsid w:val="00C0468E"/>
    <w:rsid w:val="00C04D6D"/>
    <w:rsid w:val="00C06DBF"/>
    <w:rsid w:val="00C301C9"/>
    <w:rsid w:val="00C30311"/>
    <w:rsid w:val="00C41304"/>
    <w:rsid w:val="00C472F1"/>
    <w:rsid w:val="00C6668C"/>
    <w:rsid w:val="00C715D6"/>
    <w:rsid w:val="00C76C34"/>
    <w:rsid w:val="00C83540"/>
    <w:rsid w:val="00C8497E"/>
    <w:rsid w:val="00CB2017"/>
    <w:rsid w:val="00CB30F0"/>
    <w:rsid w:val="00CB5EF4"/>
    <w:rsid w:val="00CD165D"/>
    <w:rsid w:val="00CD52DD"/>
    <w:rsid w:val="00CD5F17"/>
    <w:rsid w:val="00CE0F66"/>
    <w:rsid w:val="00CE1D13"/>
    <w:rsid w:val="00CE56CE"/>
    <w:rsid w:val="00CF7ED1"/>
    <w:rsid w:val="00D12023"/>
    <w:rsid w:val="00D136D6"/>
    <w:rsid w:val="00D2017F"/>
    <w:rsid w:val="00D2166F"/>
    <w:rsid w:val="00D2216B"/>
    <w:rsid w:val="00D243FD"/>
    <w:rsid w:val="00D26530"/>
    <w:rsid w:val="00D27905"/>
    <w:rsid w:val="00D3175A"/>
    <w:rsid w:val="00D31C94"/>
    <w:rsid w:val="00D53BF2"/>
    <w:rsid w:val="00D55F84"/>
    <w:rsid w:val="00D618B8"/>
    <w:rsid w:val="00D63EF4"/>
    <w:rsid w:val="00D726F8"/>
    <w:rsid w:val="00D728B9"/>
    <w:rsid w:val="00D7369A"/>
    <w:rsid w:val="00D76975"/>
    <w:rsid w:val="00D82349"/>
    <w:rsid w:val="00D83845"/>
    <w:rsid w:val="00D922C4"/>
    <w:rsid w:val="00DA6995"/>
    <w:rsid w:val="00DC103C"/>
    <w:rsid w:val="00DE5FED"/>
    <w:rsid w:val="00DE755D"/>
    <w:rsid w:val="00DE78D7"/>
    <w:rsid w:val="00DF187D"/>
    <w:rsid w:val="00E00534"/>
    <w:rsid w:val="00E05C34"/>
    <w:rsid w:val="00E11A37"/>
    <w:rsid w:val="00E15CB2"/>
    <w:rsid w:val="00E17148"/>
    <w:rsid w:val="00E216F5"/>
    <w:rsid w:val="00E24A3D"/>
    <w:rsid w:val="00E34EA0"/>
    <w:rsid w:val="00E402B1"/>
    <w:rsid w:val="00E44269"/>
    <w:rsid w:val="00E445EC"/>
    <w:rsid w:val="00E52743"/>
    <w:rsid w:val="00E52F42"/>
    <w:rsid w:val="00E60B89"/>
    <w:rsid w:val="00E66A6F"/>
    <w:rsid w:val="00E70A1F"/>
    <w:rsid w:val="00E7205F"/>
    <w:rsid w:val="00E72669"/>
    <w:rsid w:val="00E7461F"/>
    <w:rsid w:val="00E835CC"/>
    <w:rsid w:val="00E855A7"/>
    <w:rsid w:val="00E96E03"/>
    <w:rsid w:val="00EB550F"/>
    <w:rsid w:val="00EB56C9"/>
    <w:rsid w:val="00EC0162"/>
    <w:rsid w:val="00EC236B"/>
    <w:rsid w:val="00EC2712"/>
    <w:rsid w:val="00ED0288"/>
    <w:rsid w:val="00ED7C58"/>
    <w:rsid w:val="00EE484A"/>
    <w:rsid w:val="00EF417B"/>
    <w:rsid w:val="00EF4BB2"/>
    <w:rsid w:val="00EF744C"/>
    <w:rsid w:val="00EF75EA"/>
    <w:rsid w:val="00F04BC3"/>
    <w:rsid w:val="00F066FA"/>
    <w:rsid w:val="00F11B62"/>
    <w:rsid w:val="00F12F08"/>
    <w:rsid w:val="00F135BE"/>
    <w:rsid w:val="00F1369C"/>
    <w:rsid w:val="00F36B75"/>
    <w:rsid w:val="00F420B7"/>
    <w:rsid w:val="00F63B87"/>
    <w:rsid w:val="00F66474"/>
    <w:rsid w:val="00F67348"/>
    <w:rsid w:val="00F745B6"/>
    <w:rsid w:val="00F8006F"/>
    <w:rsid w:val="00F84DB8"/>
    <w:rsid w:val="00F900C5"/>
    <w:rsid w:val="00F911F9"/>
    <w:rsid w:val="00F96768"/>
    <w:rsid w:val="00F96F6B"/>
    <w:rsid w:val="00FB615E"/>
    <w:rsid w:val="00FB7427"/>
    <w:rsid w:val="00FC4373"/>
    <w:rsid w:val="00FC50D0"/>
    <w:rsid w:val="00FC68CA"/>
    <w:rsid w:val="00FD37A5"/>
    <w:rsid w:val="00FD71E3"/>
    <w:rsid w:val="00FF40F8"/>
    <w:rsid w:val="00FF7E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6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38A"/>
    <w:pPr>
      <w:ind w:left="720"/>
      <w:contextualSpacing/>
    </w:pPr>
  </w:style>
  <w:style w:type="paragraph" w:styleId="Header">
    <w:name w:val="header"/>
    <w:basedOn w:val="Normal"/>
    <w:link w:val="HeaderChar"/>
    <w:uiPriority w:val="99"/>
    <w:semiHidden/>
    <w:unhideWhenUsed/>
    <w:rsid w:val="00BC15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15B0"/>
  </w:style>
  <w:style w:type="paragraph" w:styleId="Footer">
    <w:name w:val="footer"/>
    <w:basedOn w:val="Normal"/>
    <w:link w:val="FooterChar"/>
    <w:uiPriority w:val="99"/>
    <w:unhideWhenUsed/>
    <w:rsid w:val="00BC1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5B0"/>
  </w:style>
  <w:style w:type="paragraph" w:styleId="NormalWeb">
    <w:name w:val="Normal (Web)"/>
    <w:basedOn w:val="Normal"/>
    <w:uiPriority w:val="99"/>
    <w:unhideWhenUsed/>
    <w:rsid w:val="00CD16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CD165D"/>
    <w:rPr>
      <w:b/>
      <w:bCs/>
    </w:rPr>
  </w:style>
  <w:style w:type="paragraph" w:styleId="FootnoteText">
    <w:name w:val="footnote text"/>
    <w:basedOn w:val="Normal"/>
    <w:link w:val="FootnoteTextChar"/>
    <w:unhideWhenUsed/>
    <w:rsid w:val="006D504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6D5048"/>
    <w:rPr>
      <w:rFonts w:ascii="Times New Roman" w:eastAsia="Times New Roman" w:hAnsi="Times New Roman" w:cs="Times New Roman"/>
      <w:sz w:val="20"/>
      <w:szCs w:val="20"/>
    </w:rPr>
  </w:style>
  <w:style w:type="character" w:styleId="FootnoteReference">
    <w:name w:val="footnote reference"/>
    <w:basedOn w:val="DefaultParagraphFont"/>
    <w:unhideWhenUsed/>
    <w:rsid w:val="006D5048"/>
    <w:rPr>
      <w:vertAlign w:val="superscript"/>
    </w:rPr>
  </w:style>
  <w:style w:type="character" w:customStyle="1" w:styleId="Bodytext">
    <w:name w:val="Body text_"/>
    <w:basedOn w:val="DefaultParagraphFont"/>
    <w:link w:val="Bodytext0"/>
    <w:rsid w:val="00984A15"/>
    <w:rPr>
      <w:sz w:val="27"/>
      <w:szCs w:val="27"/>
      <w:shd w:val="clear" w:color="auto" w:fill="FFFFFF"/>
    </w:rPr>
  </w:style>
  <w:style w:type="paragraph" w:customStyle="1" w:styleId="Bodytext0">
    <w:name w:val="Body text"/>
    <w:basedOn w:val="Normal"/>
    <w:link w:val="Bodytext"/>
    <w:rsid w:val="00984A15"/>
    <w:pPr>
      <w:widowControl w:val="0"/>
      <w:shd w:val="clear" w:color="auto" w:fill="FFFFFF"/>
      <w:spacing w:after="60" w:line="324" w:lineRule="exact"/>
      <w:jc w:val="both"/>
    </w:pPr>
    <w:rPr>
      <w:sz w:val="27"/>
      <w:szCs w:val="27"/>
    </w:rPr>
  </w:style>
  <w:style w:type="character" w:customStyle="1" w:styleId="Bodytext3">
    <w:name w:val="Body text (3)_"/>
    <w:basedOn w:val="DefaultParagraphFont"/>
    <w:link w:val="Bodytext30"/>
    <w:rsid w:val="00984A15"/>
    <w:rPr>
      <w:rFonts w:ascii="Calibri" w:hAnsi="Calibri" w:cs="Calibri"/>
      <w:sz w:val="26"/>
      <w:szCs w:val="26"/>
      <w:shd w:val="clear" w:color="auto" w:fill="FFFFFF"/>
    </w:rPr>
  </w:style>
  <w:style w:type="character" w:customStyle="1" w:styleId="Bodytext4">
    <w:name w:val="Body text (4)_"/>
    <w:basedOn w:val="DefaultParagraphFont"/>
    <w:link w:val="Bodytext40"/>
    <w:rsid w:val="00984A15"/>
    <w:rPr>
      <w:rFonts w:ascii="Calibri" w:hAnsi="Calibri" w:cs="Calibri"/>
      <w:sz w:val="16"/>
      <w:szCs w:val="16"/>
      <w:shd w:val="clear" w:color="auto" w:fill="FFFFFF"/>
    </w:rPr>
  </w:style>
  <w:style w:type="character" w:customStyle="1" w:styleId="Bodytext49pt">
    <w:name w:val="Body text (4) + 9 pt"/>
    <w:basedOn w:val="Bodytext4"/>
    <w:rsid w:val="00984A15"/>
    <w:rPr>
      <w:sz w:val="18"/>
      <w:szCs w:val="18"/>
    </w:rPr>
  </w:style>
  <w:style w:type="character" w:customStyle="1" w:styleId="Bodytext4TimesNewRoman">
    <w:name w:val="Body text (4) + Times New Roman"/>
    <w:aliases w:val="8.5 pt"/>
    <w:basedOn w:val="Bodytext4"/>
    <w:rsid w:val="00984A15"/>
    <w:rPr>
      <w:rFonts w:ascii="Times New Roman" w:hAnsi="Times New Roman" w:cs="Times New Roman"/>
      <w:sz w:val="17"/>
      <w:szCs w:val="17"/>
    </w:rPr>
  </w:style>
  <w:style w:type="character" w:customStyle="1" w:styleId="Bodytext485pt">
    <w:name w:val="Body text (4) + 8.5 pt"/>
    <w:basedOn w:val="Bodytext4"/>
    <w:rsid w:val="00984A15"/>
    <w:rPr>
      <w:sz w:val="17"/>
      <w:szCs w:val="17"/>
    </w:rPr>
  </w:style>
  <w:style w:type="character" w:customStyle="1" w:styleId="Bodytext495pt">
    <w:name w:val="Body text (4) + 9.5 pt"/>
    <w:basedOn w:val="Bodytext4"/>
    <w:rsid w:val="00984A15"/>
    <w:rPr>
      <w:sz w:val="19"/>
      <w:szCs w:val="19"/>
    </w:rPr>
  </w:style>
  <w:style w:type="character" w:customStyle="1" w:styleId="Bodytext495pt1">
    <w:name w:val="Body text (4) + 9.5 pt1"/>
    <w:basedOn w:val="Bodytext4"/>
    <w:rsid w:val="00984A15"/>
    <w:rPr>
      <w:noProof/>
      <w:sz w:val="19"/>
      <w:szCs w:val="19"/>
    </w:rPr>
  </w:style>
  <w:style w:type="character" w:customStyle="1" w:styleId="Bodytext4TimesNewRoman1">
    <w:name w:val="Body text (4) + Times New Roman1"/>
    <w:aliases w:val="8.5 pt1"/>
    <w:basedOn w:val="Bodytext4"/>
    <w:rsid w:val="00984A15"/>
    <w:rPr>
      <w:rFonts w:ascii="Times New Roman" w:hAnsi="Times New Roman" w:cs="Times New Roman"/>
      <w:noProof/>
      <w:sz w:val="17"/>
      <w:szCs w:val="17"/>
    </w:rPr>
  </w:style>
  <w:style w:type="character" w:customStyle="1" w:styleId="Bodytext5">
    <w:name w:val="Body text (5)_"/>
    <w:basedOn w:val="DefaultParagraphFont"/>
    <w:link w:val="Bodytext50"/>
    <w:rsid w:val="00984A15"/>
    <w:rPr>
      <w:sz w:val="15"/>
      <w:szCs w:val="15"/>
      <w:shd w:val="clear" w:color="auto" w:fill="FFFFFF"/>
    </w:rPr>
  </w:style>
  <w:style w:type="character" w:customStyle="1" w:styleId="Bodytext6">
    <w:name w:val="Body text (6)_"/>
    <w:basedOn w:val="DefaultParagraphFont"/>
    <w:link w:val="Bodytext60"/>
    <w:rsid w:val="00984A15"/>
    <w:rPr>
      <w:i/>
      <w:iCs/>
      <w:sz w:val="27"/>
      <w:szCs w:val="27"/>
      <w:shd w:val="clear" w:color="auto" w:fill="FFFFFF"/>
    </w:rPr>
  </w:style>
  <w:style w:type="paragraph" w:customStyle="1" w:styleId="Bodytext30">
    <w:name w:val="Body text (3)"/>
    <w:basedOn w:val="Normal"/>
    <w:link w:val="Bodytext3"/>
    <w:rsid w:val="00984A15"/>
    <w:pPr>
      <w:widowControl w:val="0"/>
      <w:shd w:val="clear" w:color="auto" w:fill="FFFFFF"/>
      <w:spacing w:before="360" w:after="0" w:line="240" w:lineRule="atLeast"/>
      <w:jc w:val="both"/>
    </w:pPr>
    <w:rPr>
      <w:rFonts w:ascii="Calibri" w:hAnsi="Calibri" w:cs="Calibri"/>
      <w:sz w:val="26"/>
      <w:szCs w:val="26"/>
    </w:rPr>
  </w:style>
  <w:style w:type="paragraph" w:customStyle="1" w:styleId="Bodytext40">
    <w:name w:val="Body text (4)"/>
    <w:basedOn w:val="Normal"/>
    <w:link w:val="Bodytext4"/>
    <w:rsid w:val="00984A15"/>
    <w:pPr>
      <w:widowControl w:val="0"/>
      <w:shd w:val="clear" w:color="auto" w:fill="FFFFFF"/>
      <w:spacing w:after="0" w:line="353" w:lineRule="exact"/>
      <w:jc w:val="both"/>
    </w:pPr>
    <w:rPr>
      <w:rFonts w:ascii="Calibri" w:hAnsi="Calibri" w:cs="Calibri"/>
      <w:sz w:val="16"/>
      <w:szCs w:val="16"/>
    </w:rPr>
  </w:style>
  <w:style w:type="paragraph" w:customStyle="1" w:styleId="Bodytext50">
    <w:name w:val="Body text (5)"/>
    <w:basedOn w:val="Normal"/>
    <w:link w:val="Bodytext5"/>
    <w:rsid w:val="00984A15"/>
    <w:pPr>
      <w:widowControl w:val="0"/>
      <w:shd w:val="clear" w:color="auto" w:fill="FFFFFF"/>
      <w:spacing w:before="180" w:after="300" w:line="240" w:lineRule="atLeast"/>
      <w:jc w:val="both"/>
    </w:pPr>
    <w:rPr>
      <w:sz w:val="15"/>
      <w:szCs w:val="15"/>
    </w:rPr>
  </w:style>
  <w:style w:type="paragraph" w:customStyle="1" w:styleId="Bodytext60">
    <w:name w:val="Body text (6)"/>
    <w:basedOn w:val="Normal"/>
    <w:link w:val="Bodytext6"/>
    <w:rsid w:val="00984A15"/>
    <w:pPr>
      <w:widowControl w:val="0"/>
      <w:shd w:val="clear" w:color="auto" w:fill="FFFFFF"/>
      <w:spacing w:before="300" w:after="120" w:line="240" w:lineRule="atLeast"/>
      <w:ind w:firstLine="700"/>
      <w:jc w:val="both"/>
    </w:pPr>
    <w:rPr>
      <w:i/>
      <w:iCs/>
      <w:sz w:val="27"/>
      <w:szCs w:val="27"/>
    </w:rPr>
  </w:style>
  <w:style w:type="character" w:customStyle="1" w:styleId="BodytextItalic">
    <w:name w:val="Body text + Italic"/>
    <w:basedOn w:val="Bodytext"/>
    <w:rsid w:val="00984A15"/>
    <w:rPr>
      <w:rFonts w:ascii="Times New Roman" w:hAnsi="Times New Roman" w:cs="Times New Roman"/>
      <w:i/>
      <w:iCs/>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31CD2D-F8DC-4A79-9505-44979DEDB1B3}"/>
</file>

<file path=customXml/itemProps2.xml><?xml version="1.0" encoding="utf-8"?>
<ds:datastoreItem xmlns:ds="http://schemas.openxmlformats.org/officeDocument/2006/customXml" ds:itemID="{3856E374-3D32-4DC2-BF11-611DF8EBC0D2}"/>
</file>

<file path=customXml/itemProps3.xml><?xml version="1.0" encoding="utf-8"?>
<ds:datastoreItem xmlns:ds="http://schemas.openxmlformats.org/officeDocument/2006/customXml" ds:itemID="{73C88D8F-C05F-49B6-A61F-B6C24EC1423E}"/>
</file>

<file path=customXml/itemProps4.xml><?xml version="1.0" encoding="utf-8"?>
<ds:datastoreItem xmlns:ds="http://schemas.openxmlformats.org/officeDocument/2006/customXml" ds:itemID="{97D98270-4056-410F-B554-E71934D572C3}"/>
</file>

<file path=docProps/app.xml><?xml version="1.0" encoding="utf-8"?>
<Properties xmlns="http://schemas.openxmlformats.org/officeDocument/2006/extended-properties" xmlns:vt="http://schemas.openxmlformats.org/officeDocument/2006/docPropsVTypes">
  <Template>Normal</Template>
  <TotalTime>865</TotalTime>
  <Pages>8</Pages>
  <Words>2970</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cp:lastPrinted>2019-08-07T03:51:00Z</cp:lastPrinted>
  <dcterms:created xsi:type="dcterms:W3CDTF">2019-03-29T01:00:00Z</dcterms:created>
  <dcterms:modified xsi:type="dcterms:W3CDTF">2019-08-07T06:20:00Z</dcterms:modified>
</cp:coreProperties>
</file>